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423A" w14:textId="77777777" w:rsidR="00323030" w:rsidRPr="00D819D3" w:rsidRDefault="00323030" w:rsidP="00323030">
      <w:pPr>
        <w:jc w:val="center"/>
        <w:rPr>
          <w:b/>
          <w:sz w:val="40"/>
          <w:szCs w:val="40"/>
        </w:rPr>
      </w:pPr>
      <w:r w:rsidRPr="00D819D3">
        <w:rPr>
          <w:b/>
          <w:sz w:val="40"/>
          <w:szCs w:val="40"/>
        </w:rPr>
        <w:t>Western PA Continuum of Care (CoC)</w:t>
      </w:r>
    </w:p>
    <w:p w14:paraId="7E455879" w14:textId="77777777" w:rsidR="0038069A" w:rsidRPr="00D819D3" w:rsidRDefault="00323030" w:rsidP="00323030">
      <w:pPr>
        <w:jc w:val="center"/>
        <w:rPr>
          <w:b/>
          <w:sz w:val="40"/>
          <w:szCs w:val="40"/>
        </w:rPr>
      </w:pPr>
      <w:r w:rsidRPr="00D819D3">
        <w:rPr>
          <w:b/>
          <w:sz w:val="40"/>
          <w:szCs w:val="40"/>
        </w:rPr>
        <w:t>FY</w:t>
      </w:r>
      <w:r w:rsidR="0038069A" w:rsidRPr="00D819D3">
        <w:rPr>
          <w:b/>
          <w:sz w:val="40"/>
          <w:szCs w:val="40"/>
        </w:rPr>
        <w:t>20</w:t>
      </w:r>
      <w:r w:rsidRPr="00D819D3">
        <w:rPr>
          <w:b/>
          <w:sz w:val="40"/>
          <w:szCs w:val="40"/>
        </w:rPr>
        <w:t xml:space="preserve">17 </w:t>
      </w:r>
      <w:r w:rsidR="0038069A" w:rsidRPr="00D819D3">
        <w:rPr>
          <w:b/>
          <w:sz w:val="40"/>
          <w:szCs w:val="40"/>
        </w:rPr>
        <w:t>Request for Proposals</w:t>
      </w:r>
    </w:p>
    <w:p w14:paraId="45601D02" w14:textId="77777777" w:rsidR="00323030" w:rsidRPr="00D819D3" w:rsidRDefault="00323030" w:rsidP="00323030">
      <w:pPr>
        <w:jc w:val="center"/>
        <w:rPr>
          <w:b/>
          <w:sz w:val="40"/>
          <w:szCs w:val="40"/>
        </w:rPr>
      </w:pPr>
      <w:r w:rsidRPr="00D819D3">
        <w:rPr>
          <w:b/>
          <w:sz w:val="40"/>
          <w:szCs w:val="40"/>
        </w:rPr>
        <w:t>NEW Rapid Re-Housing Project for Youth</w:t>
      </w:r>
    </w:p>
    <w:p w14:paraId="1345A3BB" w14:textId="77777777" w:rsidR="00323030" w:rsidRPr="00D819D3" w:rsidRDefault="00323030" w:rsidP="00323030">
      <w:pPr>
        <w:rPr>
          <w:b/>
        </w:rPr>
      </w:pPr>
      <w:r w:rsidRPr="00D819D3">
        <w:rPr>
          <w:b/>
          <w:noProof/>
        </w:rPr>
        <mc:AlternateContent>
          <mc:Choice Requires="wps">
            <w:drawing>
              <wp:anchor distT="0" distB="0" distL="114300" distR="114300" simplePos="0" relativeHeight="251659264" behindDoc="1" locked="1" layoutInCell="0" allowOverlap="1" wp14:anchorId="68891799" wp14:editId="6E5B37FF">
                <wp:simplePos x="0" y="0"/>
                <wp:positionH relativeFrom="page">
                  <wp:posOffset>685800</wp:posOffset>
                </wp:positionH>
                <wp:positionV relativeFrom="paragraph">
                  <wp:posOffset>0</wp:posOffset>
                </wp:positionV>
                <wp:extent cx="6400800" cy="12065"/>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F01A" id="Rectangle 1" o:spid="_x0000_s1026" style="position:absolute;margin-left:54pt;margin-top:0;width:7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" o:allowincell="f" fillcolor="black" stroked="f" strokeweight="0">
                <w10:wrap anchorx="page"/>
                <w10:anchorlock/>
              </v:rect>
            </w:pict>
          </mc:Fallback>
        </mc:AlternateContent>
      </w:r>
    </w:p>
    <w:p w14:paraId="71A6F3C7" w14:textId="77777777" w:rsidR="00323030" w:rsidRPr="00D819D3" w:rsidRDefault="00323030" w:rsidP="00D819D3">
      <w:pPr>
        <w:jc w:val="center"/>
        <w:rPr>
          <w:b/>
          <w:sz w:val="28"/>
        </w:rPr>
      </w:pPr>
      <w:r w:rsidRPr="00D819D3">
        <w:rPr>
          <w:b/>
          <w:sz w:val="28"/>
        </w:rPr>
        <w:t xml:space="preserve">Preliminary Application due by </w:t>
      </w:r>
      <w:r w:rsidR="0038069A" w:rsidRPr="00D819D3">
        <w:rPr>
          <w:b/>
          <w:sz w:val="28"/>
        </w:rPr>
        <w:t>close of business</w:t>
      </w:r>
      <w:r w:rsidRPr="00D819D3">
        <w:rPr>
          <w:b/>
          <w:sz w:val="28"/>
        </w:rPr>
        <w:t xml:space="preserve"> on August 11, 2017</w:t>
      </w:r>
    </w:p>
    <w:p w14:paraId="2CE31800" w14:textId="77777777" w:rsidR="00323030" w:rsidRPr="00D819D3" w:rsidRDefault="00323030" w:rsidP="00D819D3"/>
    <w:p w14:paraId="1F1C7179" w14:textId="77777777" w:rsidR="00EF37E2" w:rsidRPr="00D819D3" w:rsidRDefault="00FB186A" w:rsidP="00D819D3">
      <w:r w:rsidRPr="00D819D3">
        <w:t>The Western PA CoC</w:t>
      </w:r>
      <w:r w:rsidR="00F54C0D" w:rsidRPr="00D819D3">
        <w:t>, with input and guidance from its Youth Subcommittee,</w:t>
      </w:r>
      <w:r w:rsidR="00323030" w:rsidRPr="00D819D3">
        <w:t xml:space="preserve"> is soliciting Preliminary Applications from agencies interested in applying for new </w:t>
      </w:r>
      <w:r w:rsidR="00D174BB" w:rsidRPr="00D819D3">
        <w:t xml:space="preserve">Rapid Re-Housing </w:t>
      </w:r>
      <w:r w:rsidR="00323030" w:rsidRPr="00D819D3">
        <w:t>projects to</w:t>
      </w:r>
      <w:r w:rsidRPr="00D819D3">
        <w:t xml:space="preserve"> specifically serve</w:t>
      </w:r>
      <w:r w:rsidR="00323030" w:rsidRPr="00D819D3">
        <w:t xml:space="preserve"> youth experiencing homelessness.  Selected applicants will be included in the FY2017 Continuum of Care (CoC) Application to be submitted to HUD this fall.  </w:t>
      </w:r>
    </w:p>
    <w:p w14:paraId="2139EEA6" w14:textId="77777777" w:rsidR="00EF37E2" w:rsidRPr="00D819D3" w:rsidRDefault="00EF37E2" w:rsidP="00D819D3"/>
    <w:p w14:paraId="468518EA" w14:textId="77777777" w:rsidR="00EF37E2" w:rsidRPr="00D819D3" w:rsidRDefault="0038069A" w:rsidP="00D819D3">
      <w:r w:rsidRPr="00D819D3">
        <w:t>All p</w:t>
      </w:r>
      <w:r w:rsidR="00EF37E2" w:rsidRPr="00D819D3">
        <w:t xml:space="preserve">roject applicants will </w:t>
      </w:r>
      <w:r w:rsidRPr="00D819D3">
        <w:t xml:space="preserve">be required to include </w:t>
      </w:r>
      <w:r w:rsidR="00EF37E2" w:rsidRPr="00D819D3">
        <w:t xml:space="preserve">either the entirety of the Northwest </w:t>
      </w:r>
      <w:r w:rsidRPr="00D819D3">
        <w:t xml:space="preserve">region (13 counties) </w:t>
      </w:r>
      <w:r w:rsidR="00EF37E2" w:rsidRPr="00D819D3">
        <w:t>or Southwest region</w:t>
      </w:r>
      <w:r w:rsidRPr="00D819D3">
        <w:t xml:space="preserve"> (7 counties) as the service area</w:t>
      </w:r>
      <w:r w:rsidR="00EF37E2" w:rsidRPr="00D819D3">
        <w:t xml:space="preserve">.  The amount of funding available in the Northwest Region is to be determined.  An estimated $260,148 is expected to be available in the Southwest Region.  </w:t>
      </w:r>
    </w:p>
    <w:p w14:paraId="7B19B533" w14:textId="77777777" w:rsidR="00EF37E2" w:rsidRPr="00D819D3" w:rsidRDefault="00EF37E2" w:rsidP="00D819D3"/>
    <w:p w14:paraId="244970D2" w14:textId="77777777" w:rsidR="00323030" w:rsidRPr="00D819D3" w:rsidRDefault="00323030" w:rsidP="00D819D3">
      <w:pPr>
        <w:rPr>
          <w:b/>
        </w:rPr>
      </w:pPr>
      <w:r w:rsidRPr="00D819D3">
        <w:rPr>
          <w:b/>
        </w:rPr>
        <w:t xml:space="preserve">To indicate your interest in a new project, please submit the attached Preliminary Application by </w:t>
      </w:r>
      <w:r w:rsidR="0038069A" w:rsidRPr="00D819D3">
        <w:rPr>
          <w:b/>
        </w:rPr>
        <w:t>close of business</w:t>
      </w:r>
      <w:r w:rsidRPr="00D819D3">
        <w:rPr>
          <w:b/>
        </w:rPr>
        <w:t xml:space="preserve"> on August 11, 2017.  </w:t>
      </w:r>
    </w:p>
    <w:p w14:paraId="3079F58B" w14:textId="77777777" w:rsidR="00323030" w:rsidRPr="00D819D3" w:rsidRDefault="00323030" w:rsidP="00D819D3"/>
    <w:p w14:paraId="51CD9363" w14:textId="77777777" w:rsidR="00323030" w:rsidRPr="00D819D3" w:rsidRDefault="00323030" w:rsidP="00D819D3">
      <w:pPr>
        <w:rPr>
          <w:b/>
        </w:rPr>
      </w:pPr>
      <w:r w:rsidRPr="00D819D3">
        <w:rPr>
          <w:b/>
        </w:rPr>
        <w:t>The application should be emailed to pa_coc@hotmail.com</w:t>
      </w:r>
    </w:p>
    <w:p w14:paraId="569C1827" w14:textId="77777777" w:rsidR="00323030" w:rsidRPr="00D819D3" w:rsidRDefault="00323030" w:rsidP="00D819D3">
      <w:pPr>
        <w:rPr>
          <w:b/>
        </w:rPr>
      </w:pPr>
      <w:r w:rsidRPr="00D819D3">
        <w:rPr>
          <w:b/>
        </w:rPr>
        <w:t>Please use the e-mail subject line:  Preliminary Application – Western PA CoC</w:t>
      </w:r>
    </w:p>
    <w:p w14:paraId="3D576C2E" w14:textId="77777777" w:rsidR="00323030" w:rsidRPr="00D819D3" w:rsidRDefault="00323030" w:rsidP="00D819D3"/>
    <w:p w14:paraId="5DDDFCA5" w14:textId="77777777" w:rsidR="00FB186A" w:rsidRPr="00D819D3" w:rsidRDefault="00FB186A" w:rsidP="00D819D3">
      <w:r w:rsidRPr="00D819D3">
        <w:t>Project applicants selected will only receive funding based on the rank order of the project and scoring of the Continuum of Care’s application to HUD, as compared to other CoCs nationally.  These will initially be 1-year grants with the expectation that they will be eligible for renewal in future CoC applications.  However, future funding will be dependent on the availability of funding from HUD and program performance.</w:t>
      </w:r>
    </w:p>
    <w:p w14:paraId="28324146" w14:textId="77777777" w:rsidR="00FB186A" w:rsidRPr="00D819D3" w:rsidRDefault="00FB186A" w:rsidP="00D819D3"/>
    <w:p w14:paraId="2AFEF385" w14:textId="77777777" w:rsidR="00323030" w:rsidRPr="00D819D3" w:rsidRDefault="00323030" w:rsidP="00D819D3">
      <w:r w:rsidRPr="00D819D3">
        <w:rPr>
          <w:b/>
        </w:rPr>
        <w:t xml:space="preserve">Please review the information provided below regarding project type, eligible participants, eligible activities, expectations and requirements of the project recipient, and selection/scoring criteria to be used in the selection of new project applicants.  </w:t>
      </w:r>
    </w:p>
    <w:p w14:paraId="11D10E09" w14:textId="77777777" w:rsidR="00323030" w:rsidRPr="00D819D3" w:rsidRDefault="00323030" w:rsidP="00D819D3">
      <w:pPr>
        <w:rPr>
          <w:u w:val="single"/>
        </w:rPr>
      </w:pPr>
    </w:p>
    <w:p w14:paraId="1C142525" w14:textId="77777777" w:rsidR="00323030" w:rsidRPr="00D819D3" w:rsidRDefault="00323030" w:rsidP="00D819D3">
      <w:pPr>
        <w:rPr>
          <w:b/>
          <w:u w:val="single"/>
        </w:rPr>
      </w:pPr>
      <w:r w:rsidRPr="00D819D3">
        <w:rPr>
          <w:b/>
          <w:u w:val="single"/>
        </w:rPr>
        <w:t>Additional Information to review prior to submitting a Preliminary Application</w:t>
      </w:r>
    </w:p>
    <w:p w14:paraId="4BE1C6EB" w14:textId="77777777" w:rsidR="00323030" w:rsidRPr="00D819D3" w:rsidRDefault="00323030" w:rsidP="00D819D3"/>
    <w:p w14:paraId="2F991457" w14:textId="530AC11D" w:rsidR="009F3175" w:rsidRPr="00D819D3" w:rsidRDefault="009F3175" w:rsidP="00D819D3">
      <w:bookmarkStart w:id="0" w:name="_Hlk489520103"/>
      <w:r w:rsidRPr="00D819D3">
        <w:rPr>
          <w:u w:val="single"/>
        </w:rPr>
        <w:t>What are the goals and priorities of the CoC?</w:t>
      </w:r>
      <w:r w:rsidRPr="00D819D3">
        <w:t xml:space="preserve">  As articulated in the CoC’s Strategic Plan, we are seeking to reduce homelessness by 50% by 2022.  This includes effectiveness eliminating chronic homelessness, </w:t>
      </w:r>
      <w:r w:rsidR="00015702">
        <w:t>V</w:t>
      </w:r>
      <w:r w:rsidRPr="00D819D3">
        <w:t xml:space="preserve">eterans homelessness and reducing family and youth homelessness by no less than 50% during this timeframe.  As such, these are priority populations for the Western PA CoC.  </w:t>
      </w:r>
    </w:p>
    <w:bookmarkEnd w:id="0"/>
    <w:p w14:paraId="1EAE27D2" w14:textId="77777777" w:rsidR="009F3175" w:rsidRPr="00D819D3" w:rsidRDefault="009F3175" w:rsidP="00D819D3">
      <w:pPr>
        <w:rPr>
          <w:b/>
        </w:rPr>
      </w:pPr>
    </w:p>
    <w:p w14:paraId="1A3A7171" w14:textId="0993B842" w:rsidR="00323030" w:rsidRPr="00D819D3" w:rsidRDefault="009F3175" w:rsidP="00D819D3">
      <w:r w:rsidRPr="00D819D3">
        <w:t>This RFP</w:t>
      </w:r>
      <w:r w:rsidR="00015702">
        <w:t>,</w:t>
      </w:r>
      <w:r w:rsidRPr="00D819D3">
        <w:t xml:space="preserve"> specifically, is designed to further the CoC’s efforts to </w:t>
      </w:r>
      <w:r w:rsidR="0009263D" w:rsidRPr="00D819D3">
        <w:t>reduce homelessness among youth</w:t>
      </w:r>
      <w:r w:rsidR="00323030" w:rsidRPr="00D819D3">
        <w:t xml:space="preserve">.  </w:t>
      </w:r>
      <w:r w:rsidR="00015702">
        <w:t>T</w:t>
      </w:r>
      <w:r w:rsidR="00323030" w:rsidRPr="00D819D3">
        <w:t>he 2017 Point</w:t>
      </w:r>
      <w:r w:rsidR="00015702">
        <w:t>-</w:t>
      </w:r>
      <w:r w:rsidR="00323030" w:rsidRPr="00D819D3">
        <w:t>in</w:t>
      </w:r>
      <w:r w:rsidR="00015702">
        <w:t>-</w:t>
      </w:r>
      <w:r w:rsidR="00323030" w:rsidRPr="00D819D3">
        <w:t>Time count</w:t>
      </w:r>
      <w:r w:rsidR="00015702">
        <w:t xml:space="preserve"> identified</w:t>
      </w:r>
      <w:r w:rsidR="00323030" w:rsidRPr="00D819D3">
        <w:t xml:space="preserve"> </w:t>
      </w:r>
      <w:r w:rsidR="0009263D" w:rsidRPr="00D819D3">
        <w:t>4</w:t>
      </w:r>
      <w:r w:rsidR="005C6812" w:rsidRPr="00D819D3">
        <w:t>4</w:t>
      </w:r>
      <w:r w:rsidR="00323030" w:rsidRPr="00D819D3">
        <w:t xml:space="preserve"> </w:t>
      </w:r>
      <w:r w:rsidR="0009263D" w:rsidRPr="00D819D3">
        <w:t>unaccompanied youth</w:t>
      </w:r>
      <w:r w:rsidR="005011EE" w:rsidRPr="00D819D3">
        <w:t xml:space="preserve"> aged </w:t>
      </w:r>
      <w:r w:rsidR="005011EE" w:rsidRPr="00D819D3">
        <w:lastRenderedPageBreak/>
        <w:t>18-24, 5 unaccompanied youth under age 18, and 15 parenting youth households</w:t>
      </w:r>
      <w:r w:rsidR="00323030" w:rsidRPr="00D819D3">
        <w:t xml:space="preserve"> throughout the Western PA CoC</w:t>
      </w:r>
      <w:r w:rsidR="0009263D" w:rsidRPr="00D819D3">
        <w:t>.</w:t>
      </w:r>
      <w:r w:rsidR="00015702">
        <w:t xml:space="preserve"> </w:t>
      </w:r>
    </w:p>
    <w:p w14:paraId="4F1EC0D6" w14:textId="77777777" w:rsidR="00371B18" w:rsidRPr="00D819D3" w:rsidRDefault="00371B18" w:rsidP="00D819D3">
      <w:pPr>
        <w:ind w:left="720"/>
      </w:pPr>
    </w:p>
    <w:p w14:paraId="69D8A1D7" w14:textId="77777777" w:rsidR="00FB186A" w:rsidRPr="00D819D3" w:rsidRDefault="009F3175" w:rsidP="00D819D3">
      <w:r w:rsidRPr="00D819D3">
        <w:rPr>
          <w:u w:val="single"/>
        </w:rPr>
        <w:t>How is “youth” defined?</w:t>
      </w:r>
      <w:r w:rsidR="00371B18" w:rsidRPr="00D819D3">
        <w:rPr>
          <w:b/>
        </w:rPr>
        <w:t xml:space="preserve">  </w:t>
      </w:r>
      <w:r w:rsidR="00FB186A" w:rsidRPr="00D819D3">
        <w:t>Youth are identified as individuals under 25 years old and include unaccompanied youth</w:t>
      </w:r>
      <w:r w:rsidR="00371B18" w:rsidRPr="00D819D3">
        <w:rPr>
          <w:rStyle w:val="FootnoteReference"/>
          <w:vertAlign w:val="superscript"/>
        </w:rPr>
        <w:footnoteReference w:id="1"/>
      </w:r>
      <w:r w:rsidR="00FB186A" w:rsidRPr="00D819D3">
        <w:t xml:space="preserve">, transition age youth and parenting youth. Youth targeted for </w:t>
      </w:r>
      <w:r w:rsidR="00371B18" w:rsidRPr="00D819D3">
        <w:t>this RFP are</w:t>
      </w:r>
      <w:r w:rsidR="00FB186A" w:rsidRPr="00D819D3">
        <w:t xml:space="preserve"> youth 18-24 years old</w:t>
      </w:r>
      <w:r w:rsidR="000D3004" w:rsidRPr="00D819D3">
        <w:t xml:space="preserve">.  </w:t>
      </w:r>
      <w:r w:rsidR="00FB186A" w:rsidRPr="00D819D3">
        <w:t xml:space="preserve">Applicants that would like to serve youth under 18 should provide information related to their expertise in identifying and serving this population and describe how they plan to serve youth under 18 in a model that requires execution of a lease. </w:t>
      </w:r>
    </w:p>
    <w:p w14:paraId="36C5959D" w14:textId="77777777" w:rsidR="00323030" w:rsidRPr="00D819D3" w:rsidRDefault="00323030" w:rsidP="00D819D3">
      <w:pPr>
        <w:ind w:left="720"/>
        <w:rPr>
          <w:b/>
        </w:rPr>
      </w:pPr>
    </w:p>
    <w:p w14:paraId="55098013" w14:textId="77777777" w:rsidR="009F3175" w:rsidRPr="00D819D3" w:rsidRDefault="00F3702C" w:rsidP="00D819D3">
      <w:r w:rsidRPr="00D819D3">
        <w:rPr>
          <w:u w:val="single"/>
        </w:rPr>
        <w:t>Where can I find more information about how to operate a regional project?</w:t>
      </w:r>
      <w:r w:rsidRPr="00D819D3">
        <w:t xml:space="preserve">  </w:t>
      </w:r>
      <w:r w:rsidR="009F3175" w:rsidRPr="00D819D3">
        <w:t xml:space="preserve">Applicants will be expected to serve eligible youth in any county within either the Northwest (13 counties) or Southwest (7 counties) region.  The CoC has developed a frequently asked questions document, which provides input from a provider operating a regional rapid re-housing project.  This document can be accessed at </w:t>
      </w:r>
      <w:hyperlink r:id="rId8" w:history="1">
        <w:r w:rsidR="009F3175" w:rsidRPr="00D819D3">
          <w:rPr>
            <w:rStyle w:val="Hyperlink"/>
            <w:sz w:val="22"/>
          </w:rPr>
          <w:t>https://www.dropbox.com/s/jz5qiw2fswqxd4a/Regional%20Projects%20FAQ.docx?dl=0</w:t>
        </w:r>
      </w:hyperlink>
    </w:p>
    <w:p w14:paraId="68834326" w14:textId="77777777" w:rsidR="009F3175" w:rsidRPr="00D819D3" w:rsidRDefault="009F3175" w:rsidP="00D819D3">
      <w:pPr>
        <w:ind w:left="720"/>
        <w:rPr>
          <w:b/>
        </w:rPr>
      </w:pPr>
    </w:p>
    <w:p w14:paraId="0EB3F860" w14:textId="77777777" w:rsidR="00F3702C" w:rsidRPr="00D819D3" w:rsidRDefault="00F3702C" w:rsidP="00D819D3">
      <w:pPr>
        <w:rPr>
          <w:b/>
          <w:u w:val="single"/>
        </w:rPr>
      </w:pPr>
      <w:r w:rsidRPr="00D819D3">
        <w:rPr>
          <w:b/>
          <w:u w:val="single"/>
        </w:rPr>
        <w:t>Eligible Project Types through this RFP</w:t>
      </w:r>
      <w:r w:rsidRPr="00D819D3">
        <w:rPr>
          <w:b/>
        </w:rPr>
        <w:t>:</w:t>
      </w:r>
    </w:p>
    <w:p w14:paraId="294C401C" w14:textId="77777777" w:rsidR="00F3702C" w:rsidRPr="00D819D3" w:rsidRDefault="00F3702C" w:rsidP="00D819D3">
      <w:pPr>
        <w:ind w:left="720"/>
        <w:rPr>
          <w:b/>
        </w:rPr>
      </w:pPr>
    </w:p>
    <w:p w14:paraId="6D4445B7" w14:textId="77777777" w:rsidR="000D3004" w:rsidRPr="00D819D3" w:rsidRDefault="000D3004" w:rsidP="00D819D3">
      <w:pPr>
        <w:numPr>
          <w:ilvl w:val="0"/>
          <w:numId w:val="10"/>
        </w:numPr>
      </w:pPr>
      <w:bookmarkStart w:id="1" w:name="_Hlk489520132"/>
      <w:r w:rsidRPr="00D819D3">
        <w:rPr>
          <w:b/>
        </w:rPr>
        <w:t xml:space="preserve">Rapid Re-Housing:  </w:t>
      </w:r>
      <w:r w:rsidRPr="00D819D3">
        <w:t>Rapid Re-Housing is a model of housing assistance that is designed to assist th</w:t>
      </w:r>
      <w:r w:rsidR="00015702">
        <w:t>os</w:t>
      </w:r>
      <w:r w:rsidRPr="00D819D3">
        <w:t>e</w:t>
      </w:r>
      <w:r w:rsidR="00015702">
        <w:t xml:space="preserve"> experiencing</w:t>
      </w:r>
      <w:r w:rsidRPr="00D819D3">
        <w:t xml:space="preserve"> homeless</w:t>
      </w:r>
      <w:r w:rsidR="00015702">
        <w:t>ness</w:t>
      </w:r>
      <w:r w:rsidRPr="00D819D3">
        <w:t xml:space="preserve">, with or without disabilities, move as quickly as possible into permanent housing and achieve stability in that housing. Rapid re-housing assistance is time-limited, individualized, and flexible. </w:t>
      </w:r>
    </w:p>
    <w:bookmarkEnd w:id="1"/>
    <w:p w14:paraId="6F336B9F" w14:textId="77777777" w:rsidR="000D3004" w:rsidRPr="00D819D3" w:rsidRDefault="000D3004" w:rsidP="00D819D3">
      <w:pPr>
        <w:ind w:left="720"/>
      </w:pPr>
    </w:p>
    <w:p w14:paraId="22B4B391" w14:textId="77777777" w:rsidR="00323030" w:rsidRPr="00D819D3" w:rsidRDefault="000D3004" w:rsidP="00D819D3">
      <w:pPr>
        <w:numPr>
          <w:ilvl w:val="0"/>
          <w:numId w:val="10"/>
        </w:numPr>
      </w:pPr>
      <w:r w:rsidRPr="00D819D3">
        <w:rPr>
          <w:b/>
        </w:rPr>
        <w:t>Eligible</w:t>
      </w:r>
      <w:r w:rsidR="009F3175" w:rsidRPr="00D819D3">
        <w:rPr>
          <w:b/>
        </w:rPr>
        <w:t xml:space="preserve"> Youth</w:t>
      </w:r>
      <w:r w:rsidR="006F20C9" w:rsidRPr="00D819D3">
        <w:rPr>
          <w:b/>
          <w:szCs w:val="24"/>
        </w:rPr>
        <w:t xml:space="preserve">:  </w:t>
      </w:r>
      <w:bookmarkStart w:id="2" w:name="_Hlk489400494"/>
      <w:r w:rsidR="006F20C9" w:rsidRPr="00D819D3">
        <w:t>Youth eligible for Rapid Re-Housing under the FY2017 CoC NOFA include those who are:</w:t>
      </w:r>
      <w:bookmarkEnd w:id="2"/>
    </w:p>
    <w:p w14:paraId="09597E72" w14:textId="77777777" w:rsidR="00323030" w:rsidRPr="00D819D3" w:rsidRDefault="00323030" w:rsidP="00D819D3">
      <w:pPr>
        <w:numPr>
          <w:ilvl w:val="2"/>
          <w:numId w:val="5"/>
        </w:numPr>
        <w:tabs>
          <w:tab w:val="left" w:pos="360"/>
          <w:tab w:val="left" w:pos="1800"/>
        </w:tabs>
      </w:pPr>
      <w:r w:rsidRPr="00D819D3">
        <w:t xml:space="preserve">Coming directly from the streets or emergency shelters </w:t>
      </w:r>
    </w:p>
    <w:p w14:paraId="49549ACE" w14:textId="77777777" w:rsidR="00323030" w:rsidRPr="00D819D3" w:rsidRDefault="00323030" w:rsidP="00D819D3">
      <w:pPr>
        <w:numPr>
          <w:ilvl w:val="2"/>
          <w:numId w:val="5"/>
        </w:numPr>
        <w:tabs>
          <w:tab w:val="left" w:pos="360"/>
          <w:tab w:val="left" w:pos="1800"/>
        </w:tabs>
      </w:pPr>
      <w:r w:rsidRPr="00D819D3">
        <w:t>Fleeing domestic violence AND no subsequent residence has been identified AND has no resources or support networks to obtain permanent housing</w:t>
      </w:r>
    </w:p>
    <w:p w14:paraId="4DC39DF0" w14:textId="77777777" w:rsidR="00323030" w:rsidRPr="00D819D3" w:rsidRDefault="00323030" w:rsidP="00D819D3">
      <w:pPr>
        <w:numPr>
          <w:ilvl w:val="2"/>
          <w:numId w:val="5"/>
        </w:numPr>
        <w:tabs>
          <w:tab w:val="left" w:pos="360"/>
          <w:tab w:val="left" w:pos="1800"/>
        </w:tabs>
      </w:pPr>
      <w:r w:rsidRPr="00D819D3">
        <w:t>Residing in a transitional housing project that was eliminated in the FY 2017 CoC Program Competition</w:t>
      </w:r>
    </w:p>
    <w:p w14:paraId="648ED681" w14:textId="77777777" w:rsidR="00323030" w:rsidRPr="00D819D3" w:rsidRDefault="00323030" w:rsidP="00D819D3">
      <w:pPr>
        <w:numPr>
          <w:ilvl w:val="2"/>
          <w:numId w:val="5"/>
        </w:numPr>
        <w:tabs>
          <w:tab w:val="left" w:pos="360"/>
          <w:tab w:val="left" w:pos="1800"/>
        </w:tabs>
      </w:pPr>
      <w:r w:rsidRPr="00D819D3">
        <w:t>Residing in transitional housing funded by a Joint TH and PH-RRH component project</w:t>
      </w:r>
    </w:p>
    <w:p w14:paraId="56C7F64B" w14:textId="77777777" w:rsidR="00323030" w:rsidRPr="00D819D3" w:rsidRDefault="00323030" w:rsidP="00D819D3">
      <w:pPr>
        <w:numPr>
          <w:ilvl w:val="2"/>
          <w:numId w:val="5"/>
        </w:numPr>
        <w:tabs>
          <w:tab w:val="left" w:pos="360"/>
          <w:tab w:val="left" w:pos="1800"/>
        </w:tabs>
      </w:pPr>
      <w:r w:rsidRPr="00D819D3">
        <w:t>Receiving services from a VA-funded homeless assistance program and met one of the above criteria at initial intake to the VA's homeless assistance system.</w:t>
      </w:r>
    </w:p>
    <w:p w14:paraId="50407682" w14:textId="77777777" w:rsidR="00323030" w:rsidRPr="00D819D3" w:rsidRDefault="00323030" w:rsidP="00D819D3"/>
    <w:p w14:paraId="540F3C35" w14:textId="77777777" w:rsidR="00323030" w:rsidRPr="00D819D3" w:rsidRDefault="00323030" w:rsidP="00D819D3">
      <w:r w:rsidRPr="00D819D3">
        <w:rPr>
          <w:b/>
          <w:u w:val="single"/>
        </w:rPr>
        <w:t>What will the grant pay for?</w:t>
      </w:r>
      <w:r w:rsidR="00FB186A" w:rsidRPr="00D819D3">
        <w:rPr>
          <w:b/>
        </w:rPr>
        <w:t xml:space="preserve">  </w:t>
      </w:r>
      <w:r w:rsidRPr="00D819D3">
        <w:t>The HUD grant can be used towards:</w:t>
      </w:r>
    </w:p>
    <w:p w14:paraId="67859511" w14:textId="77777777" w:rsidR="00323030" w:rsidRPr="00D819D3" w:rsidRDefault="00323030" w:rsidP="00D819D3">
      <w:pPr>
        <w:rPr>
          <w:sz w:val="12"/>
        </w:rPr>
      </w:pPr>
    </w:p>
    <w:p w14:paraId="0AB4A8E3" w14:textId="77777777" w:rsidR="00883A4E" w:rsidRPr="00D819D3" w:rsidRDefault="0009263D" w:rsidP="00D819D3">
      <w:pPr>
        <w:numPr>
          <w:ilvl w:val="0"/>
          <w:numId w:val="10"/>
        </w:numPr>
      </w:pPr>
      <w:r w:rsidRPr="00D819D3">
        <w:rPr>
          <w:u w:val="single"/>
        </w:rPr>
        <w:t>Rental Assistance</w:t>
      </w:r>
      <w:r w:rsidRPr="00D819D3">
        <w:t>:</w:t>
      </w:r>
      <w:r w:rsidR="00FB186A" w:rsidRPr="00D819D3">
        <w:t xml:space="preserve"> to assist</w:t>
      </w:r>
      <w:r w:rsidR="00323030" w:rsidRPr="00D819D3">
        <w:t xml:space="preserve"> household</w:t>
      </w:r>
      <w:r w:rsidRPr="00D819D3">
        <w:t>s</w:t>
      </w:r>
      <w:r w:rsidR="00323030" w:rsidRPr="00D819D3">
        <w:t xml:space="preserve"> pay their rent</w:t>
      </w:r>
      <w:r w:rsidRPr="00D819D3">
        <w:t>.</w:t>
      </w:r>
    </w:p>
    <w:p w14:paraId="4FBFBBAB" w14:textId="77777777" w:rsidR="00323030" w:rsidRPr="00D819D3" w:rsidRDefault="00323030" w:rsidP="00D819D3">
      <w:pPr>
        <w:ind w:left="720"/>
      </w:pPr>
    </w:p>
    <w:p w14:paraId="098F7999" w14:textId="77777777" w:rsidR="00323030" w:rsidRPr="00D819D3" w:rsidRDefault="00323030" w:rsidP="00D819D3">
      <w:pPr>
        <w:numPr>
          <w:ilvl w:val="0"/>
          <w:numId w:val="10"/>
        </w:numPr>
      </w:pPr>
      <w:r w:rsidRPr="00D819D3">
        <w:rPr>
          <w:u w:val="single"/>
        </w:rPr>
        <w:lastRenderedPageBreak/>
        <w:t>Supportive Services Costs</w:t>
      </w:r>
      <w:r w:rsidRPr="00D819D3">
        <w:t>:  Case management to assist households in obtaining and maintaining their housing.</w:t>
      </w:r>
    </w:p>
    <w:p w14:paraId="60389A54" w14:textId="77777777" w:rsidR="00323030" w:rsidRPr="00D819D3" w:rsidRDefault="00323030" w:rsidP="00D819D3">
      <w:pPr>
        <w:ind w:left="720"/>
      </w:pPr>
    </w:p>
    <w:p w14:paraId="768567BF" w14:textId="77777777" w:rsidR="00323030" w:rsidRPr="00D819D3" w:rsidRDefault="00323030" w:rsidP="00D819D3">
      <w:pPr>
        <w:numPr>
          <w:ilvl w:val="0"/>
          <w:numId w:val="10"/>
        </w:numPr>
      </w:pPr>
      <w:r w:rsidRPr="00D819D3">
        <w:rPr>
          <w:u w:val="single"/>
        </w:rPr>
        <w:t>Administrative Costs</w:t>
      </w:r>
      <w:r w:rsidRPr="00D819D3">
        <w:t>:  To provide funding for your agency to manage the grant including drawing down funds and reporting to HUD.</w:t>
      </w:r>
    </w:p>
    <w:p w14:paraId="76EA056A" w14:textId="77777777" w:rsidR="00323030" w:rsidRPr="00D819D3" w:rsidRDefault="00323030" w:rsidP="00D819D3"/>
    <w:p w14:paraId="0ADEBD9B" w14:textId="77777777" w:rsidR="00883A4E" w:rsidRPr="00D819D3" w:rsidRDefault="00883A4E" w:rsidP="00D819D3">
      <w:pPr>
        <w:rPr>
          <w:sz w:val="20"/>
        </w:rPr>
      </w:pPr>
      <w:r w:rsidRPr="00D819D3">
        <w:t xml:space="preserve">For more information about eligible costs, see CoC Regulations at </w:t>
      </w:r>
      <w:hyperlink r:id="rId9" w:history="1">
        <w:r w:rsidRPr="00D819D3">
          <w:rPr>
            <w:rStyle w:val="Hyperlink"/>
            <w:sz w:val="20"/>
          </w:rPr>
          <w:t>https://www.hudexchange.info/resources/documents/CoCProgramInterimRule_FormattedVersion.pdf</w:t>
        </w:r>
      </w:hyperlink>
      <w:r w:rsidRPr="00D819D3">
        <w:rPr>
          <w:sz w:val="20"/>
        </w:rPr>
        <w:t xml:space="preserve"> </w:t>
      </w:r>
    </w:p>
    <w:p w14:paraId="1E1C8DCC" w14:textId="77777777" w:rsidR="00883A4E" w:rsidRPr="00D819D3" w:rsidRDefault="00883A4E" w:rsidP="00D819D3">
      <w:pPr>
        <w:numPr>
          <w:ilvl w:val="0"/>
          <w:numId w:val="10"/>
        </w:numPr>
      </w:pPr>
      <w:r w:rsidRPr="00D819D3">
        <w:t xml:space="preserve">578.51 Rental assistance. </w:t>
      </w:r>
      <w:r w:rsidRPr="00D819D3">
        <w:tab/>
      </w:r>
      <w:r w:rsidRPr="00D819D3">
        <w:tab/>
      </w:r>
    </w:p>
    <w:p w14:paraId="48787E36" w14:textId="77777777" w:rsidR="00883A4E" w:rsidRPr="00D819D3" w:rsidRDefault="00883A4E" w:rsidP="00D819D3">
      <w:pPr>
        <w:numPr>
          <w:ilvl w:val="0"/>
          <w:numId w:val="10"/>
        </w:numPr>
      </w:pPr>
      <w:r w:rsidRPr="00D819D3">
        <w:t xml:space="preserve">578.53 Supportive services. </w:t>
      </w:r>
    </w:p>
    <w:p w14:paraId="518EB2CF" w14:textId="77777777" w:rsidR="00883A4E" w:rsidRPr="00D819D3" w:rsidRDefault="00883A4E" w:rsidP="00D819D3">
      <w:pPr>
        <w:numPr>
          <w:ilvl w:val="0"/>
          <w:numId w:val="10"/>
        </w:numPr>
      </w:pPr>
      <w:r w:rsidRPr="00D819D3">
        <w:t xml:space="preserve">578.59 Project administrative costs. </w:t>
      </w:r>
    </w:p>
    <w:p w14:paraId="6A6E9D31" w14:textId="77777777" w:rsidR="00883A4E" w:rsidRPr="00D819D3" w:rsidRDefault="00883A4E" w:rsidP="00D819D3"/>
    <w:p w14:paraId="30915384" w14:textId="77777777" w:rsidR="00323030" w:rsidRPr="00D819D3" w:rsidRDefault="00323030" w:rsidP="00D819D3">
      <w:r w:rsidRPr="00D819D3">
        <w:rPr>
          <w:b/>
          <w:u w:val="single"/>
        </w:rPr>
        <w:t>Are there match requirements?</w:t>
      </w:r>
      <w:r w:rsidR="00F3702C" w:rsidRPr="00D819D3">
        <w:rPr>
          <w:b/>
        </w:rPr>
        <w:t xml:space="preserve">  </w:t>
      </w:r>
      <w:r w:rsidRPr="00D819D3">
        <w:t>The grantee must provide a 25% match – either cash or in-kind.  The only exception is that leasing costs do not require a match.</w:t>
      </w:r>
    </w:p>
    <w:p w14:paraId="523DCC50" w14:textId="77777777" w:rsidR="00323030" w:rsidRPr="00D819D3" w:rsidRDefault="00323030" w:rsidP="00D819D3">
      <w:pPr>
        <w:rPr>
          <w:b/>
        </w:rPr>
      </w:pPr>
    </w:p>
    <w:p w14:paraId="27D3FF57" w14:textId="77777777" w:rsidR="00D174BB" w:rsidRPr="00D819D3" w:rsidRDefault="003A74BC" w:rsidP="00D819D3">
      <w:r w:rsidRPr="00D819D3">
        <w:rPr>
          <w:b/>
          <w:u w:val="single"/>
        </w:rPr>
        <w:t xml:space="preserve">What are the </w:t>
      </w:r>
      <w:r w:rsidR="00F3702C" w:rsidRPr="00D819D3">
        <w:rPr>
          <w:b/>
          <w:u w:val="single"/>
        </w:rPr>
        <w:t>G</w:t>
      </w:r>
      <w:r w:rsidR="00D174BB" w:rsidRPr="00D819D3">
        <w:rPr>
          <w:b/>
          <w:u w:val="single"/>
        </w:rPr>
        <w:t>eneral Principles</w:t>
      </w:r>
      <w:r w:rsidR="00FB186A" w:rsidRPr="00D819D3">
        <w:rPr>
          <w:b/>
          <w:u w:val="single"/>
        </w:rPr>
        <w:t xml:space="preserve"> for operating a youth Rapid Re-Housing</w:t>
      </w:r>
      <w:r w:rsidRPr="00D819D3">
        <w:rPr>
          <w:b/>
          <w:u w:val="single"/>
        </w:rPr>
        <w:t>?</w:t>
      </w:r>
      <w:r w:rsidR="00FB186A" w:rsidRPr="00D819D3">
        <w:rPr>
          <w:b/>
        </w:rPr>
        <w:t xml:space="preserve">  </w:t>
      </w:r>
      <w:r w:rsidRPr="00D819D3">
        <w:t xml:space="preserve">The CoC is seeking applicants that </w:t>
      </w:r>
      <w:r w:rsidR="00177B01" w:rsidRPr="00D819D3">
        <w:t>have/will</w:t>
      </w:r>
      <w:r w:rsidR="00D174BB" w:rsidRPr="00D819D3">
        <w:t xml:space="preserve"> adopt the following general principles outlined by the U.S. Department of Housing and Urban Development (HUD) in the “Ending Youth Homelessness, Guidebook Series: Promising Program Models”</w:t>
      </w:r>
      <w:r w:rsidR="00F3702C" w:rsidRPr="00D819D3">
        <w:rPr>
          <w:rStyle w:val="FootnoteReference"/>
          <w:sz w:val="20"/>
          <w:vertAlign w:val="superscript"/>
        </w:rPr>
        <w:footnoteReference w:id="2"/>
      </w:r>
      <w:r w:rsidRPr="00D819D3">
        <w:t>.  Th</w:t>
      </w:r>
      <w:r w:rsidR="00177B01" w:rsidRPr="00D819D3">
        <w:t xml:space="preserve">ese principles and practices </w:t>
      </w:r>
      <w:r w:rsidRPr="00D819D3">
        <w:t>include housing and services designed per the below</w:t>
      </w:r>
      <w:r w:rsidR="00F3702C" w:rsidRPr="00D819D3">
        <w:t>:</w:t>
      </w:r>
      <w:r w:rsidR="00D174BB" w:rsidRPr="00D819D3">
        <w:t xml:space="preserve"> </w:t>
      </w:r>
    </w:p>
    <w:p w14:paraId="0AF78420" w14:textId="77777777" w:rsidR="00D174BB" w:rsidRPr="00D819D3" w:rsidRDefault="00D174BB" w:rsidP="00D819D3">
      <w:pPr>
        <w:pStyle w:val="ListParagraph"/>
        <w:widowControl/>
        <w:numPr>
          <w:ilvl w:val="0"/>
          <w:numId w:val="14"/>
        </w:numPr>
        <w:contextualSpacing/>
      </w:pPr>
      <w:r w:rsidRPr="00D819D3">
        <w:t>Individualized, flexible, and choice-based</w:t>
      </w:r>
    </w:p>
    <w:p w14:paraId="54947918" w14:textId="77777777" w:rsidR="00177B01" w:rsidRPr="00D819D3" w:rsidRDefault="003A74BC" w:rsidP="00D819D3">
      <w:pPr>
        <w:pStyle w:val="ListParagraph"/>
        <w:widowControl/>
        <w:numPr>
          <w:ilvl w:val="0"/>
          <w:numId w:val="14"/>
        </w:numPr>
        <w:contextualSpacing/>
      </w:pPr>
      <w:r w:rsidRPr="00D819D3">
        <w:t xml:space="preserve">Age Appropriate and Individualized Case Management: </w:t>
      </w:r>
    </w:p>
    <w:p w14:paraId="5EF673C5" w14:textId="77777777" w:rsidR="003A74BC" w:rsidRPr="00D819D3" w:rsidRDefault="003A74BC" w:rsidP="00D819D3">
      <w:pPr>
        <w:pStyle w:val="ListParagraph"/>
        <w:widowControl/>
        <w:numPr>
          <w:ilvl w:val="1"/>
          <w:numId w:val="14"/>
        </w:numPr>
        <w:contextualSpacing/>
      </w:pPr>
      <w:r w:rsidRPr="00D819D3">
        <w:t>Services are intensive (daily or 2-3 times per week) and may continue even after youth appear to have stabilized. Case managers (with a ratio of 8 or 10:1) foster independent living skills (budgeting, cooking, basic maintenance, setting boundaries, etc.), support youth with lease obligations, and coordinate clinical supports as needed. Case managers help mediate problems, and allow mistakes and learning in a supported environment.</w:t>
      </w:r>
    </w:p>
    <w:p w14:paraId="2FC4358B" w14:textId="77777777" w:rsidR="00D174BB" w:rsidRPr="00D819D3" w:rsidRDefault="00D174BB" w:rsidP="00D819D3">
      <w:pPr>
        <w:pStyle w:val="ListParagraph"/>
        <w:widowControl/>
        <w:numPr>
          <w:ilvl w:val="0"/>
          <w:numId w:val="14"/>
        </w:numPr>
        <w:contextualSpacing/>
      </w:pPr>
      <w:r w:rsidRPr="00D819D3">
        <w:t xml:space="preserve">Culturally competent: </w:t>
      </w:r>
    </w:p>
    <w:p w14:paraId="1546DB55" w14:textId="77777777" w:rsidR="00D174BB" w:rsidRPr="00D819D3" w:rsidRDefault="00D174BB" w:rsidP="00D819D3">
      <w:pPr>
        <w:pStyle w:val="ListParagraph"/>
        <w:widowControl/>
        <w:numPr>
          <w:ilvl w:val="1"/>
          <w:numId w:val="14"/>
        </w:numPr>
        <w:contextualSpacing/>
      </w:pPr>
      <w:r w:rsidRPr="00D819D3">
        <w:t>Given the prevalence of homelessness among LGBTQ youth, culturally competent staff and coordination with organizations serving the LGBTQ community is important.</w:t>
      </w:r>
    </w:p>
    <w:p w14:paraId="5A590A71" w14:textId="77777777" w:rsidR="00D174BB" w:rsidRPr="00D819D3" w:rsidRDefault="00D174BB" w:rsidP="00D819D3">
      <w:pPr>
        <w:pStyle w:val="ListParagraph"/>
        <w:widowControl/>
        <w:numPr>
          <w:ilvl w:val="0"/>
          <w:numId w:val="14"/>
        </w:numPr>
        <w:contextualSpacing/>
      </w:pPr>
      <w:r w:rsidRPr="00D819D3">
        <w:t xml:space="preserve">Trauma-informed Care: </w:t>
      </w:r>
    </w:p>
    <w:p w14:paraId="24F28498" w14:textId="77777777" w:rsidR="00D174BB" w:rsidRPr="00D819D3" w:rsidRDefault="00D174BB" w:rsidP="00D819D3">
      <w:pPr>
        <w:pStyle w:val="ListParagraph"/>
        <w:widowControl/>
        <w:numPr>
          <w:ilvl w:val="1"/>
          <w:numId w:val="14"/>
        </w:numPr>
        <w:contextualSpacing/>
      </w:pPr>
      <w:r w:rsidRPr="00D819D3">
        <w:t xml:space="preserve">Workers are trained to provide trauma-informed care with an emphasis on meeting youth where they are. </w:t>
      </w:r>
    </w:p>
    <w:p w14:paraId="06D57225" w14:textId="77777777" w:rsidR="00D174BB" w:rsidRPr="00D819D3" w:rsidRDefault="00D174BB" w:rsidP="00D819D3">
      <w:pPr>
        <w:pStyle w:val="ListParagraph"/>
        <w:widowControl/>
        <w:numPr>
          <w:ilvl w:val="0"/>
          <w:numId w:val="14"/>
        </w:numPr>
        <w:contextualSpacing/>
      </w:pPr>
      <w:r w:rsidRPr="00D819D3">
        <w:t>Employ Positive Youth Development (PYD) principles:</w:t>
      </w:r>
    </w:p>
    <w:p w14:paraId="4588AE63" w14:textId="77777777" w:rsidR="00D174BB" w:rsidRPr="00D819D3" w:rsidRDefault="00D174BB" w:rsidP="00D819D3">
      <w:pPr>
        <w:pStyle w:val="ListParagraph"/>
        <w:widowControl/>
        <w:numPr>
          <w:ilvl w:val="1"/>
          <w:numId w:val="17"/>
        </w:numPr>
        <w:contextualSpacing/>
      </w:pPr>
      <w:r w:rsidRPr="00D819D3">
        <w:t xml:space="preserve">Positive Youth Development (PYD) is an intentional, prosocial approach that engages youth within their communities, schools, organizations, peer groups, and families in a manner that is productive and constructive; recognizes, utilizes, and enhances young people’s strengths; and promotes positive outcomes for young people by providing opportunities, </w:t>
      </w:r>
      <w:r w:rsidRPr="00D819D3">
        <w:lastRenderedPageBreak/>
        <w:t xml:space="preserve">fostering positive relationships, and furnishing the support needed to build on their leadership strengths. </w:t>
      </w:r>
    </w:p>
    <w:p w14:paraId="2796E79B" w14:textId="77777777" w:rsidR="00D174BB" w:rsidRPr="00D819D3" w:rsidRDefault="00D174BB" w:rsidP="00D819D3">
      <w:pPr>
        <w:pStyle w:val="ListParagraph"/>
        <w:widowControl/>
        <w:numPr>
          <w:ilvl w:val="1"/>
          <w:numId w:val="17"/>
        </w:numPr>
        <w:contextualSpacing/>
      </w:pPr>
      <w:r w:rsidRPr="00D819D3">
        <w:t xml:space="preserve">Staff is trained to develop the youth’s competence, confidence, character, caring, connection, and contribution (“6 Cs”). </w:t>
      </w:r>
    </w:p>
    <w:p w14:paraId="633FDE67" w14:textId="77777777" w:rsidR="00D174BB" w:rsidRPr="00D819D3" w:rsidRDefault="00D174BB" w:rsidP="00D819D3">
      <w:pPr>
        <w:pStyle w:val="ListParagraph"/>
        <w:widowControl/>
        <w:numPr>
          <w:ilvl w:val="1"/>
          <w:numId w:val="17"/>
        </w:numPr>
        <w:contextualSpacing/>
      </w:pPr>
      <w:r w:rsidRPr="00D819D3">
        <w:t>Case management and services are individualized and focus on problem-solving, skill-building, communication, and goal-setting. Setbacks and mistakes are tolerated. Youth participate voluntarily and are never “placed” in a home. The matching process should be driven by the youth with support from the case manager.</w:t>
      </w:r>
    </w:p>
    <w:p w14:paraId="2443FEFE" w14:textId="77777777" w:rsidR="00D174BB" w:rsidRPr="00D819D3" w:rsidRDefault="00D174BB" w:rsidP="00D819D3">
      <w:pPr>
        <w:pStyle w:val="ListParagraph"/>
        <w:widowControl/>
        <w:numPr>
          <w:ilvl w:val="0"/>
          <w:numId w:val="14"/>
        </w:numPr>
        <w:contextualSpacing/>
      </w:pPr>
      <w:r w:rsidRPr="00D819D3">
        <w:t xml:space="preserve">Emphasize family reunification and resiliency strategies </w:t>
      </w:r>
    </w:p>
    <w:p w14:paraId="5F9A2D7D" w14:textId="77777777" w:rsidR="00177B01" w:rsidRPr="00D819D3" w:rsidRDefault="00177B01" w:rsidP="00D819D3">
      <w:pPr>
        <w:pStyle w:val="ListParagraph"/>
        <w:widowControl/>
        <w:numPr>
          <w:ilvl w:val="0"/>
          <w:numId w:val="14"/>
        </w:numPr>
        <w:contextualSpacing/>
      </w:pPr>
      <w:r w:rsidRPr="00D819D3">
        <w:t xml:space="preserve">Follow a </w:t>
      </w:r>
      <w:r w:rsidR="003A74BC" w:rsidRPr="00D819D3">
        <w:t xml:space="preserve">Housing First Approach: </w:t>
      </w:r>
    </w:p>
    <w:p w14:paraId="38CFFEBC" w14:textId="77777777" w:rsidR="003A74BC" w:rsidRPr="00D819D3" w:rsidRDefault="003A74BC" w:rsidP="00D819D3">
      <w:pPr>
        <w:pStyle w:val="ListParagraph"/>
        <w:widowControl/>
        <w:numPr>
          <w:ilvl w:val="1"/>
          <w:numId w:val="17"/>
        </w:numPr>
        <w:contextualSpacing/>
      </w:pPr>
      <w:r w:rsidRPr="00D819D3">
        <w:t xml:space="preserve">Projects utilize a Housing First approach that provides immediate access to stable housing, low-barriers to entry and to keep assistance, and voluntary but persistent services, with high expectations and high levels of engagement. </w:t>
      </w:r>
    </w:p>
    <w:p w14:paraId="1E6C4279" w14:textId="77777777" w:rsidR="003A74BC" w:rsidRPr="00D819D3" w:rsidRDefault="003A74BC" w:rsidP="00D819D3">
      <w:pPr>
        <w:pStyle w:val="ListParagraph"/>
        <w:widowControl/>
        <w:numPr>
          <w:ilvl w:val="1"/>
          <w:numId w:val="14"/>
        </w:numPr>
        <w:contextualSpacing/>
      </w:pPr>
      <w:r w:rsidRPr="00D819D3">
        <w:t xml:space="preserve">HUD guidance on “Using a Housing First Philosophy When Serving Youth” should be fully reviewed: </w:t>
      </w:r>
      <w:hyperlink r:id="rId10" w:history="1">
        <w:r w:rsidRPr="00D819D3">
          <w:rPr>
            <w:rStyle w:val="Hyperlink"/>
          </w:rPr>
          <w:t>https://www.hudexchange.info/resources/documents/using-a-housing-first-philosophy-when-serving-youth.pdf</w:t>
        </w:r>
      </w:hyperlink>
    </w:p>
    <w:p w14:paraId="3A3EDD12" w14:textId="77777777" w:rsidR="00177B01" w:rsidRPr="00D819D3" w:rsidRDefault="003A74BC" w:rsidP="00D819D3">
      <w:pPr>
        <w:pStyle w:val="ListParagraph"/>
        <w:widowControl/>
        <w:numPr>
          <w:ilvl w:val="0"/>
          <w:numId w:val="14"/>
        </w:numPr>
        <w:contextualSpacing/>
      </w:pPr>
      <w:r w:rsidRPr="00D819D3">
        <w:t xml:space="preserve">Cultivate Landlord Base: </w:t>
      </w:r>
    </w:p>
    <w:p w14:paraId="18B3CF76" w14:textId="77777777" w:rsidR="003A74BC" w:rsidRPr="00D819D3" w:rsidRDefault="003A74BC" w:rsidP="00D819D3">
      <w:pPr>
        <w:pStyle w:val="ListParagraph"/>
        <w:widowControl/>
        <w:numPr>
          <w:ilvl w:val="1"/>
          <w:numId w:val="14"/>
        </w:numPr>
        <w:contextualSpacing/>
      </w:pPr>
      <w:r w:rsidRPr="00D819D3">
        <w:t xml:space="preserve">Requires a trained and dedicated staff or partnership with a housing organization to cultivate and maintain relationships with property owners, (co)sign and oversee leases, oversee tenant move-ins, and handle the rent payment process. </w:t>
      </w:r>
    </w:p>
    <w:p w14:paraId="452AA620" w14:textId="77777777" w:rsidR="00177B01" w:rsidRPr="00D819D3" w:rsidRDefault="003A74BC" w:rsidP="00D819D3">
      <w:pPr>
        <w:pStyle w:val="ListParagraph"/>
        <w:widowControl/>
        <w:numPr>
          <w:ilvl w:val="0"/>
          <w:numId w:val="14"/>
        </w:numPr>
        <w:contextualSpacing/>
      </w:pPr>
      <w:r w:rsidRPr="00D819D3">
        <w:t xml:space="preserve">Long-Term Housing Stability: </w:t>
      </w:r>
    </w:p>
    <w:p w14:paraId="103405AD" w14:textId="77777777" w:rsidR="003A74BC" w:rsidRPr="00D819D3" w:rsidRDefault="003A74BC" w:rsidP="00D819D3">
      <w:pPr>
        <w:pStyle w:val="ListParagraph"/>
        <w:widowControl/>
        <w:numPr>
          <w:ilvl w:val="1"/>
          <w:numId w:val="14"/>
        </w:numPr>
        <w:contextualSpacing/>
      </w:pPr>
      <w:r w:rsidRPr="00D819D3">
        <w:t>RRH time frame is up to 24 months with the goal of achieving long-term housing stability. Rental assistance is structured with youth paying 30 percent of their income or less, building savings as income increases. Apartments should be appropriate for independent life beyond rental assistance. This can include a roommate in high rent areas or use of tenant-based rental assistance, if secured. Alternatively, youth can be supported to find other independent affordable housing, to reunify with family or to secure non-time-limited supportive housing, if needed.</w:t>
      </w:r>
    </w:p>
    <w:p w14:paraId="36CA6E7A" w14:textId="77777777" w:rsidR="00177B01" w:rsidRPr="00D819D3" w:rsidRDefault="00177B01" w:rsidP="00D819D3">
      <w:pPr>
        <w:pStyle w:val="ListParagraph"/>
        <w:widowControl/>
        <w:ind w:left="1485"/>
        <w:contextualSpacing/>
      </w:pPr>
    </w:p>
    <w:p w14:paraId="0EFD13BE" w14:textId="77777777" w:rsidR="00177B01" w:rsidRPr="00D819D3" w:rsidRDefault="00177B01" w:rsidP="00D819D3">
      <w:pPr>
        <w:rPr>
          <w:b/>
          <w:u w:val="single"/>
        </w:rPr>
      </w:pPr>
      <w:r w:rsidRPr="00D819D3">
        <w:rPr>
          <w:b/>
          <w:u w:val="single"/>
        </w:rPr>
        <w:t>Are there any other requirements that I need to be aware of?</w:t>
      </w:r>
    </w:p>
    <w:p w14:paraId="1DEB1633" w14:textId="77777777" w:rsidR="00323030" w:rsidRPr="00D819D3" w:rsidRDefault="00323030" w:rsidP="00D819D3">
      <w:pPr>
        <w:numPr>
          <w:ilvl w:val="0"/>
          <w:numId w:val="7"/>
        </w:numPr>
      </w:pPr>
      <w:r w:rsidRPr="00D819D3">
        <w:t>You must enter complete and accurate data into the PA Homeless Management Information System (PA-HMIS).  Victim services organizations must enter data into a DV comparable database.</w:t>
      </w:r>
    </w:p>
    <w:p w14:paraId="5EBF6284" w14:textId="77777777" w:rsidR="00323030" w:rsidRPr="00D819D3" w:rsidRDefault="00323030" w:rsidP="00D819D3"/>
    <w:p w14:paraId="6F33406F" w14:textId="7AA90C97" w:rsidR="00323030" w:rsidRPr="00D819D3" w:rsidRDefault="00323030" w:rsidP="00015702">
      <w:pPr>
        <w:numPr>
          <w:ilvl w:val="0"/>
          <w:numId w:val="7"/>
        </w:numPr>
      </w:pPr>
      <w:bookmarkStart w:id="3" w:name="_Hlk489520239"/>
      <w:r w:rsidRPr="00D819D3">
        <w:t xml:space="preserve">Applicants from the SW Region will be expected to participate in the SW </w:t>
      </w:r>
      <w:r w:rsidR="00015702" w:rsidRPr="00015702">
        <w:t xml:space="preserve">Regional Homelessness Advisory Board </w:t>
      </w:r>
      <w:r w:rsidR="00015702">
        <w:t>(</w:t>
      </w:r>
      <w:r w:rsidRPr="00D819D3">
        <w:t>RHAB</w:t>
      </w:r>
      <w:r w:rsidR="00015702">
        <w:t>)</w:t>
      </w:r>
      <w:r w:rsidRPr="00D819D3">
        <w:t>. Applicants from the NW Region must participate in their local housing coalition/</w:t>
      </w:r>
      <w:r w:rsidR="00015702">
        <w:t>Local Housing Options Team (</w:t>
      </w:r>
      <w:r w:rsidRPr="00D819D3">
        <w:t>LHOT</w:t>
      </w:r>
      <w:r w:rsidR="00015702">
        <w:t>)</w:t>
      </w:r>
      <w:r w:rsidRPr="00D819D3">
        <w:t xml:space="preserve"> which are a subset of the NW RHAB.  All applicants must be or must become a member of the Western PA CoC and attend the semi-annual meetings. </w:t>
      </w:r>
    </w:p>
    <w:bookmarkEnd w:id="3"/>
    <w:p w14:paraId="1C3BE467" w14:textId="77777777" w:rsidR="00323030" w:rsidRPr="00D819D3" w:rsidRDefault="00323030" w:rsidP="00D819D3"/>
    <w:p w14:paraId="40B6037B" w14:textId="77777777" w:rsidR="00323030" w:rsidRPr="00D819D3" w:rsidRDefault="00323030" w:rsidP="00D819D3">
      <w:pPr>
        <w:numPr>
          <w:ilvl w:val="0"/>
          <w:numId w:val="7"/>
        </w:numPr>
      </w:pPr>
      <w:r w:rsidRPr="00D819D3">
        <w:lastRenderedPageBreak/>
        <w:t>You will be expected to have the capacity to operate your program in accordance with HUD requirements including:</w:t>
      </w:r>
    </w:p>
    <w:p w14:paraId="21B06B24" w14:textId="77777777" w:rsidR="00323030" w:rsidRPr="00D819D3" w:rsidRDefault="00323030" w:rsidP="00D819D3">
      <w:pPr>
        <w:numPr>
          <w:ilvl w:val="1"/>
          <w:numId w:val="7"/>
        </w:numPr>
      </w:pPr>
      <w:r w:rsidRPr="00D819D3">
        <w:t>Submitting your Annual Progress Report (APR) on time</w:t>
      </w:r>
    </w:p>
    <w:p w14:paraId="080AF54F" w14:textId="77777777" w:rsidR="00323030" w:rsidRPr="00D819D3" w:rsidRDefault="00323030" w:rsidP="00D819D3">
      <w:pPr>
        <w:numPr>
          <w:ilvl w:val="1"/>
          <w:numId w:val="7"/>
        </w:numPr>
      </w:pPr>
      <w:r w:rsidRPr="00D819D3">
        <w:t>Drawing down funds at least quarterly</w:t>
      </w:r>
    </w:p>
    <w:p w14:paraId="27719824" w14:textId="77777777" w:rsidR="00323030" w:rsidRPr="00D819D3" w:rsidRDefault="00323030" w:rsidP="00D819D3">
      <w:pPr>
        <w:numPr>
          <w:ilvl w:val="1"/>
          <w:numId w:val="7"/>
        </w:numPr>
      </w:pPr>
      <w:r w:rsidRPr="00D819D3">
        <w:t>Expend all of your grant funds within the 12-month grant period</w:t>
      </w:r>
    </w:p>
    <w:p w14:paraId="4BE658A5" w14:textId="77777777" w:rsidR="00323030" w:rsidRPr="00D819D3" w:rsidRDefault="00323030" w:rsidP="00D819D3"/>
    <w:p w14:paraId="5EE39B4A" w14:textId="77777777" w:rsidR="00BA1A48" w:rsidRPr="00D819D3" w:rsidRDefault="00BA1A48" w:rsidP="00D819D3">
      <w:r w:rsidRPr="00D819D3">
        <w:rPr>
          <w:b/>
          <w:u w:val="single"/>
        </w:rPr>
        <w:t>How will projects be selected for submission to HUD?</w:t>
      </w:r>
      <w:r w:rsidRPr="00D819D3">
        <w:rPr>
          <w:b/>
        </w:rPr>
        <w:t xml:space="preserve">  </w:t>
      </w:r>
      <w:r w:rsidRPr="00D819D3">
        <w:t>All Preliminary Applications will be reviewed by the Western PA CoC Funding Committee based on the following criteria.  Those that are selected for submission will be notified no later than August 23, 2017.</w:t>
      </w:r>
    </w:p>
    <w:p w14:paraId="5CC94E8E" w14:textId="77777777" w:rsidR="00323030" w:rsidRPr="00D819D3" w:rsidRDefault="00323030" w:rsidP="00D819D3"/>
    <w:p w14:paraId="31D79446" w14:textId="77777777" w:rsidR="00323030" w:rsidRPr="00D819D3" w:rsidRDefault="00323030" w:rsidP="00D819D3">
      <w:pPr>
        <w:rPr>
          <w:rFonts w:cs="Arial"/>
          <w:szCs w:val="24"/>
        </w:rPr>
      </w:pPr>
      <w:r w:rsidRPr="00D819D3">
        <w:rPr>
          <w:rFonts w:cs="Arial"/>
          <w:szCs w:val="24"/>
        </w:rPr>
        <w:tab/>
      </w:r>
      <w:r w:rsidRPr="00D819D3">
        <w:rPr>
          <w:rFonts w:cs="Arial"/>
          <w:szCs w:val="24"/>
          <w:u w:val="single"/>
        </w:rPr>
        <w:t>Threshold</w:t>
      </w:r>
      <w:r w:rsidRPr="00D819D3">
        <w:rPr>
          <w:rFonts w:cs="Arial"/>
          <w:szCs w:val="24"/>
        </w:rPr>
        <w:t>:  to be considered, applicants must commit to the following:</w:t>
      </w:r>
    </w:p>
    <w:p w14:paraId="3660107B" w14:textId="77777777" w:rsidR="00323030" w:rsidRPr="00D819D3" w:rsidRDefault="00323030" w:rsidP="00D819D3">
      <w:pPr>
        <w:numPr>
          <w:ilvl w:val="0"/>
          <w:numId w:val="2"/>
        </w:numPr>
        <w:rPr>
          <w:rFonts w:cs="Arial"/>
          <w:szCs w:val="24"/>
        </w:rPr>
      </w:pPr>
      <w:r w:rsidRPr="00D819D3">
        <w:rPr>
          <w:rFonts w:cs="Arial"/>
          <w:szCs w:val="24"/>
        </w:rPr>
        <w:t>Using a Housing First approach</w:t>
      </w:r>
    </w:p>
    <w:p w14:paraId="1E650A5D" w14:textId="77777777" w:rsidR="00323030" w:rsidRPr="00D819D3" w:rsidRDefault="00323030" w:rsidP="00D819D3">
      <w:pPr>
        <w:numPr>
          <w:ilvl w:val="0"/>
          <w:numId w:val="2"/>
        </w:numPr>
        <w:rPr>
          <w:rFonts w:cs="Arial"/>
          <w:szCs w:val="24"/>
        </w:rPr>
      </w:pPr>
      <w:r w:rsidRPr="00D819D3">
        <w:rPr>
          <w:rFonts w:cs="Arial"/>
          <w:szCs w:val="24"/>
        </w:rPr>
        <w:t>Experience working with the population to be served</w:t>
      </w:r>
    </w:p>
    <w:p w14:paraId="254B56CC" w14:textId="539C5EF0" w:rsidR="00323030" w:rsidRPr="00D819D3" w:rsidRDefault="00323030" w:rsidP="00D819D3">
      <w:pPr>
        <w:numPr>
          <w:ilvl w:val="0"/>
          <w:numId w:val="2"/>
        </w:numPr>
        <w:rPr>
          <w:rFonts w:cs="Arial"/>
          <w:szCs w:val="24"/>
        </w:rPr>
      </w:pPr>
      <w:r w:rsidRPr="00D819D3">
        <w:rPr>
          <w:rFonts w:cs="Arial"/>
          <w:szCs w:val="24"/>
        </w:rPr>
        <w:t>Conduct at least monthly face</w:t>
      </w:r>
      <w:r w:rsidR="00EC38E9">
        <w:rPr>
          <w:rFonts w:cs="Arial"/>
          <w:szCs w:val="24"/>
        </w:rPr>
        <w:t>-</w:t>
      </w:r>
      <w:r w:rsidRPr="00D819D3">
        <w:rPr>
          <w:rFonts w:cs="Arial"/>
          <w:szCs w:val="24"/>
        </w:rPr>
        <w:t>to</w:t>
      </w:r>
      <w:r w:rsidR="00EC38E9">
        <w:rPr>
          <w:rFonts w:cs="Arial"/>
          <w:szCs w:val="24"/>
        </w:rPr>
        <w:t>-</w:t>
      </w:r>
      <w:r w:rsidRPr="00D819D3">
        <w:rPr>
          <w:rFonts w:cs="Arial"/>
          <w:szCs w:val="24"/>
        </w:rPr>
        <w:t>face case management appointments in the program participant’s home</w:t>
      </w:r>
    </w:p>
    <w:p w14:paraId="564D8EC0" w14:textId="77777777" w:rsidR="00323030" w:rsidRPr="00D819D3" w:rsidRDefault="00323030" w:rsidP="00D819D3">
      <w:pPr>
        <w:numPr>
          <w:ilvl w:val="0"/>
          <w:numId w:val="2"/>
        </w:numPr>
        <w:rPr>
          <w:rFonts w:cs="Arial"/>
          <w:szCs w:val="24"/>
        </w:rPr>
      </w:pPr>
      <w:r w:rsidRPr="00D819D3">
        <w:rPr>
          <w:rFonts w:cs="Arial"/>
          <w:szCs w:val="24"/>
        </w:rPr>
        <w:t xml:space="preserve">Participate in the Western PA CoC Coordinated Entry System </w:t>
      </w:r>
    </w:p>
    <w:p w14:paraId="1736C9DD" w14:textId="77777777" w:rsidR="00FF62FE" w:rsidRPr="00FF62FE" w:rsidRDefault="00FF62FE" w:rsidP="00FF62FE">
      <w:pPr>
        <w:numPr>
          <w:ilvl w:val="0"/>
          <w:numId w:val="2"/>
        </w:numPr>
        <w:rPr>
          <w:rFonts w:cs="Arial"/>
          <w:szCs w:val="24"/>
        </w:rPr>
      </w:pPr>
      <w:r w:rsidRPr="00FF62FE">
        <w:rPr>
          <w:rFonts w:cs="Arial"/>
          <w:szCs w:val="24"/>
        </w:rPr>
        <w:t>Once developed, all CoC-funded projects will be required to follow the CoC’s written standards for providing assistance</w:t>
      </w:r>
    </w:p>
    <w:p w14:paraId="786A2FE4" w14:textId="77777777" w:rsidR="00323030" w:rsidRPr="00D819D3" w:rsidRDefault="00323030" w:rsidP="00D819D3">
      <w:pPr>
        <w:numPr>
          <w:ilvl w:val="0"/>
          <w:numId w:val="2"/>
        </w:numPr>
        <w:rPr>
          <w:rFonts w:cs="Arial"/>
          <w:szCs w:val="24"/>
        </w:rPr>
      </w:pPr>
      <w:r w:rsidRPr="00D819D3">
        <w:rPr>
          <w:rFonts w:cs="Arial"/>
          <w:szCs w:val="24"/>
        </w:rPr>
        <w:t>Enter data into PA-HMIS or DV comparable database</w:t>
      </w:r>
    </w:p>
    <w:p w14:paraId="1CBC3D5C" w14:textId="77777777" w:rsidR="00323030" w:rsidRPr="00D819D3" w:rsidRDefault="00323030" w:rsidP="00D819D3">
      <w:pPr>
        <w:numPr>
          <w:ilvl w:val="0"/>
          <w:numId w:val="2"/>
        </w:numPr>
        <w:rPr>
          <w:rFonts w:cs="Arial"/>
          <w:szCs w:val="24"/>
        </w:rPr>
      </w:pPr>
      <w:r w:rsidRPr="00D819D3">
        <w:rPr>
          <w:rFonts w:cs="Arial"/>
          <w:szCs w:val="24"/>
        </w:rPr>
        <w:t xml:space="preserve">Participate in the RHAB/CoC </w:t>
      </w:r>
    </w:p>
    <w:p w14:paraId="7C8AABE3" w14:textId="77777777" w:rsidR="00323030" w:rsidRPr="00D819D3" w:rsidRDefault="00323030" w:rsidP="00D819D3">
      <w:pPr>
        <w:numPr>
          <w:ilvl w:val="0"/>
          <w:numId w:val="2"/>
        </w:numPr>
        <w:rPr>
          <w:rFonts w:cs="Arial"/>
          <w:szCs w:val="24"/>
        </w:rPr>
      </w:pPr>
      <w:r w:rsidRPr="00D819D3">
        <w:rPr>
          <w:rFonts w:cs="Arial"/>
          <w:szCs w:val="24"/>
        </w:rPr>
        <w:t>Be cost effective, compared to similar projects</w:t>
      </w:r>
    </w:p>
    <w:p w14:paraId="6EF12FE1" w14:textId="77777777" w:rsidR="00323030" w:rsidRPr="00D819D3" w:rsidRDefault="00BA1A48" w:rsidP="00D819D3">
      <w:pPr>
        <w:numPr>
          <w:ilvl w:val="0"/>
          <w:numId w:val="2"/>
        </w:numPr>
        <w:rPr>
          <w:rFonts w:cs="Arial"/>
          <w:szCs w:val="24"/>
        </w:rPr>
      </w:pPr>
      <w:r w:rsidRPr="00D819D3">
        <w:rPr>
          <w:rFonts w:cs="Arial"/>
          <w:szCs w:val="24"/>
        </w:rPr>
        <w:t>Operate the project per the above described “General Principles”.</w:t>
      </w:r>
    </w:p>
    <w:p w14:paraId="35C6B3DD" w14:textId="77777777" w:rsidR="00323030" w:rsidRPr="00D819D3" w:rsidRDefault="00323030" w:rsidP="00D819D3">
      <w:pPr>
        <w:rPr>
          <w:rFonts w:cs="Arial"/>
          <w:szCs w:val="24"/>
        </w:rPr>
      </w:pPr>
    </w:p>
    <w:p w14:paraId="22EEF922" w14:textId="77777777" w:rsidR="00323030" w:rsidRPr="00D819D3" w:rsidRDefault="00323030" w:rsidP="00D819D3">
      <w:pPr>
        <w:ind w:left="720"/>
        <w:rPr>
          <w:rFonts w:cs="Arial"/>
          <w:szCs w:val="24"/>
        </w:rPr>
      </w:pPr>
      <w:r w:rsidRPr="00D819D3">
        <w:rPr>
          <w:rFonts w:cs="Arial"/>
          <w:szCs w:val="24"/>
          <w:u w:val="single"/>
        </w:rPr>
        <w:t>Selection Criteria</w:t>
      </w:r>
      <w:r w:rsidRPr="00D819D3">
        <w:rPr>
          <w:rFonts w:cs="Arial"/>
          <w:szCs w:val="24"/>
        </w:rPr>
        <w:t>:  Projects will be scored based on several factors, including the below listed criteria:</w:t>
      </w:r>
    </w:p>
    <w:p w14:paraId="44D84AA5" w14:textId="77777777" w:rsidR="00BA1A48" w:rsidRPr="00D819D3" w:rsidRDefault="00BA1A48" w:rsidP="00D819D3">
      <w:pPr>
        <w:numPr>
          <w:ilvl w:val="0"/>
          <w:numId w:val="3"/>
        </w:numPr>
        <w:rPr>
          <w:rFonts w:cs="Arial"/>
          <w:szCs w:val="24"/>
        </w:rPr>
      </w:pPr>
      <w:r w:rsidRPr="00D819D3">
        <w:rPr>
          <w:rFonts w:cs="Arial"/>
          <w:szCs w:val="24"/>
        </w:rPr>
        <w:t>Experience working with the population to be served</w:t>
      </w:r>
    </w:p>
    <w:p w14:paraId="38B465BF" w14:textId="77777777" w:rsidR="00BA1A48" w:rsidRPr="00D819D3" w:rsidRDefault="00BA1A48" w:rsidP="00D819D3">
      <w:pPr>
        <w:numPr>
          <w:ilvl w:val="0"/>
          <w:numId w:val="3"/>
        </w:numPr>
      </w:pPr>
      <w:r w:rsidRPr="00D819D3">
        <w:t>Experience with the practices described under the “General Principles”</w:t>
      </w:r>
    </w:p>
    <w:p w14:paraId="7BB02700" w14:textId="30F309FC" w:rsidR="00323030" w:rsidRPr="00D819D3" w:rsidRDefault="00323030" w:rsidP="00D819D3">
      <w:pPr>
        <w:numPr>
          <w:ilvl w:val="0"/>
          <w:numId w:val="3"/>
        </w:numPr>
      </w:pPr>
      <w:r w:rsidRPr="00D819D3">
        <w:t>Ability of the agency to implement a RHAB-wide project</w:t>
      </w:r>
    </w:p>
    <w:p w14:paraId="2FD52A4E" w14:textId="77777777" w:rsidR="00323030" w:rsidRPr="00D819D3" w:rsidRDefault="00323030" w:rsidP="00D819D3">
      <w:pPr>
        <w:numPr>
          <w:ilvl w:val="0"/>
          <w:numId w:val="3"/>
        </w:numPr>
        <w:rPr>
          <w:rFonts w:cs="Arial"/>
          <w:szCs w:val="24"/>
        </w:rPr>
      </w:pPr>
      <w:r w:rsidRPr="00D819D3">
        <w:rPr>
          <w:rFonts w:cs="Arial"/>
          <w:szCs w:val="24"/>
        </w:rPr>
        <w:t xml:space="preserve">Ability to provide outreach in order to engage individuals currently living in unsheltered situations </w:t>
      </w:r>
    </w:p>
    <w:p w14:paraId="1FC4BD31" w14:textId="77777777" w:rsidR="00323030" w:rsidRPr="00D819D3" w:rsidRDefault="00323030" w:rsidP="00D819D3">
      <w:pPr>
        <w:numPr>
          <w:ilvl w:val="0"/>
          <w:numId w:val="3"/>
        </w:numPr>
        <w:rPr>
          <w:rFonts w:cs="Arial"/>
          <w:szCs w:val="24"/>
        </w:rPr>
      </w:pPr>
      <w:r w:rsidRPr="00D819D3">
        <w:rPr>
          <w:rFonts w:cs="Arial"/>
          <w:szCs w:val="24"/>
        </w:rPr>
        <w:t>Organizational capacity will be evaluated to ensure successful program operation.  This includes new organizations not currently receiving CoC-funding, as well as organizations already receiving funds.</w:t>
      </w:r>
    </w:p>
    <w:p w14:paraId="599AC5E2" w14:textId="77777777" w:rsidR="00323030" w:rsidRPr="00D819D3" w:rsidRDefault="00323030" w:rsidP="00D819D3">
      <w:pPr>
        <w:numPr>
          <w:ilvl w:val="0"/>
          <w:numId w:val="3"/>
        </w:numPr>
        <w:rPr>
          <w:rFonts w:cs="Arial"/>
          <w:szCs w:val="24"/>
        </w:rPr>
      </w:pPr>
      <w:r w:rsidRPr="00D819D3">
        <w:rPr>
          <w:rFonts w:cs="Arial"/>
          <w:szCs w:val="24"/>
        </w:rPr>
        <w:t>For current CoC grantees, considerations will include meeting HUD’s grant management requirements and implementation of HUD policy priorities such as housing first</w:t>
      </w:r>
    </w:p>
    <w:p w14:paraId="21A65B13" w14:textId="77777777" w:rsidR="00323030" w:rsidRPr="00D819D3" w:rsidRDefault="00323030" w:rsidP="00D819D3">
      <w:pPr>
        <w:numPr>
          <w:ilvl w:val="0"/>
          <w:numId w:val="3"/>
        </w:numPr>
        <w:rPr>
          <w:rFonts w:cs="Arial"/>
          <w:szCs w:val="24"/>
        </w:rPr>
      </w:pPr>
      <w:r w:rsidRPr="00D819D3">
        <w:rPr>
          <w:rFonts w:cs="Arial"/>
          <w:szCs w:val="24"/>
        </w:rPr>
        <w:t>Additional consideration will be given to agencies that have not previously received CoC funding</w:t>
      </w:r>
    </w:p>
    <w:p w14:paraId="0600B7EE" w14:textId="77777777" w:rsidR="00323030" w:rsidRPr="00D819D3" w:rsidRDefault="00323030" w:rsidP="00D819D3">
      <w:pPr>
        <w:numPr>
          <w:ilvl w:val="0"/>
          <w:numId w:val="3"/>
        </w:numPr>
        <w:rPr>
          <w:rFonts w:cs="Arial"/>
          <w:szCs w:val="24"/>
        </w:rPr>
      </w:pPr>
      <w:r w:rsidRPr="00D819D3">
        <w:rPr>
          <w:rFonts w:cs="Arial"/>
          <w:szCs w:val="24"/>
        </w:rPr>
        <w:t>Approach for providing supportive services, both through the proposed CoC-funded project and leveraged services from community providers</w:t>
      </w:r>
    </w:p>
    <w:p w14:paraId="649CD8A3" w14:textId="77777777" w:rsidR="00323030" w:rsidRPr="00D819D3" w:rsidRDefault="00323030" w:rsidP="00D819D3">
      <w:pPr>
        <w:numPr>
          <w:ilvl w:val="0"/>
          <w:numId w:val="3"/>
        </w:numPr>
        <w:rPr>
          <w:rFonts w:cs="Arial"/>
          <w:szCs w:val="24"/>
        </w:rPr>
      </w:pPr>
      <w:r w:rsidRPr="00D819D3">
        <w:rPr>
          <w:rFonts w:cs="Arial"/>
          <w:szCs w:val="24"/>
        </w:rPr>
        <w:t>Ability to provide housing search and location services, using either staff funded through the proposed CoC-funded project or leveraged services</w:t>
      </w:r>
    </w:p>
    <w:p w14:paraId="702FC160" w14:textId="77777777" w:rsidR="00323030" w:rsidRPr="00D819D3" w:rsidRDefault="00323030" w:rsidP="00D819D3">
      <w:pPr>
        <w:numPr>
          <w:ilvl w:val="0"/>
          <w:numId w:val="3"/>
        </w:numPr>
        <w:rPr>
          <w:rFonts w:cs="Arial"/>
          <w:szCs w:val="24"/>
        </w:rPr>
      </w:pPr>
      <w:r w:rsidRPr="00D819D3">
        <w:rPr>
          <w:rFonts w:cs="Arial"/>
          <w:szCs w:val="24"/>
        </w:rPr>
        <w:t>Cost effectiveness of approach, as compared to similar projects within the geographic area</w:t>
      </w:r>
    </w:p>
    <w:p w14:paraId="731A69BF" w14:textId="77777777" w:rsidR="00323030" w:rsidRPr="00D819D3" w:rsidRDefault="00323030" w:rsidP="00D819D3"/>
    <w:p w14:paraId="5757B78D" w14:textId="77777777" w:rsidR="00323030" w:rsidRPr="00D819D3" w:rsidRDefault="00D819D3" w:rsidP="00D819D3">
      <w:pPr>
        <w:rPr>
          <w:b/>
          <w:u w:val="single"/>
        </w:rPr>
      </w:pPr>
      <w:r w:rsidRPr="00D819D3">
        <w:rPr>
          <w:b/>
          <w:u w:val="single"/>
        </w:rPr>
        <w:t>What is my project budget?</w:t>
      </w:r>
      <w:r w:rsidRPr="00D819D3">
        <w:rPr>
          <w:b/>
        </w:rPr>
        <w:t xml:space="preserve">  </w:t>
      </w:r>
      <w:r w:rsidR="00BA1A48" w:rsidRPr="00D819D3">
        <w:t xml:space="preserve">The amount of funding available in the Northwest Region is to be determined.  An estimated $260,148 is expected to be available in the Southwest Region.  </w:t>
      </w:r>
      <w:r w:rsidR="00323030" w:rsidRPr="00D819D3">
        <w:t xml:space="preserve">While a budget </w:t>
      </w:r>
      <w:r w:rsidR="00BA1A48" w:rsidRPr="00D819D3">
        <w:t xml:space="preserve">will be submitted </w:t>
      </w:r>
      <w:r w:rsidR="00323030" w:rsidRPr="00D819D3">
        <w:t xml:space="preserve">in the Preliminary Application, if your project is selected, you may be approved for an amount other than the exact budget submitted.  </w:t>
      </w:r>
    </w:p>
    <w:p w14:paraId="5B297D1B" w14:textId="77777777" w:rsidR="00323030" w:rsidRPr="00D819D3" w:rsidRDefault="00323030" w:rsidP="00D819D3"/>
    <w:p w14:paraId="61B14953" w14:textId="77777777" w:rsidR="00D819D3" w:rsidRPr="00D819D3" w:rsidRDefault="00D819D3" w:rsidP="00D819D3">
      <w:r w:rsidRPr="00D819D3">
        <w:rPr>
          <w:b/>
          <w:u w:val="single"/>
        </w:rPr>
        <w:t>If my project is selected for submission, what is the next step?</w:t>
      </w:r>
      <w:r w:rsidRPr="00D819D3">
        <w:rPr>
          <w:b/>
        </w:rPr>
        <w:t xml:space="preserve">  </w:t>
      </w:r>
      <w:r w:rsidRPr="00D819D3">
        <w:t>You will be notified no later than August 23 if your project has been selected for submission to HUD and the amount of funding that you can request.  At that time, you will receive instructions for submission.</w:t>
      </w:r>
    </w:p>
    <w:p w14:paraId="6956F128" w14:textId="77777777" w:rsidR="00D819D3" w:rsidRPr="00D819D3" w:rsidRDefault="00D819D3" w:rsidP="00D819D3"/>
    <w:p w14:paraId="476E7CF9" w14:textId="77777777" w:rsidR="00D819D3" w:rsidRPr="00D819D3" w:rsidRDefault="00D819D3" w:rsidP="00D819D3">
      <w:r w:rsidRPr="00D819D3">
        <w:t>You will need to submit your new project application on esnaps, HUD’s online application.  The following is the timeline for submission:</w:t>
      </w:r>
    </w:p>
    <w:p w14:paraId="74BD3671" w14:textId="77777777" w:rsidR="00D819D3" w:rsidRPr="00D819D3" w:rsidRDefault="00D819D3" w:rsidP="00D819D3">
      <w:pPr>
        <w:numPr>
          <w:ilvl w:val="0"/>
          <w:numId w:val="8"/>
        </w:numPr>
      </w:pPr>
      <w:r w:rsidRPr="00D819D3">
        <w:rPr>
          <w:b/>
        </w:rPr>
        <w:t>September 1:</w:t>
      </w:r>
      <w:r w:rsidRPr="00D819D3">
        <w:t xml:space="preserve"> Complete your application on esnaps and provide a pdf to Diana T Myers and Associates, Inc. (DMA) at pa_coc@hotmail.com</w:t>
      </w:r>
    </w:p>
    <w:p w14:paraId="19DE9306" w14:textId="77777777" w:rsidR="00D819D3" w:rsidRPr="00D819D3" w:rsidRDefault="00D819D3" w:rsidP="00D819D3">
      <w:pPr>
        <w:numPr>
          <w:ilvl w:val="0"/>
          <w:numId w:val="8"/>
        </w:numPr>
      </w:pPr>
      <w:r w:rsidRPr="00D819D3">
        <w:rPr>
          <w:b/>
        </w:rPr>
        <w:t>September 6:</w:t>
      </w:r>
      <w:r w:rsidRPr="00D819D3">
        <w:t xml:space="preserve">  DMA will review your application and provide feedback </w:t>
      </w:r>
    </w:p>
    <w:p w14:paraId="0ABB1E55" w14:textId="77777777" w:rsidR="00D819D3" w:rsidRPr="00D819D3" w:rsidRDefault="00D819D3" w:rsidP="00D819D3">
      <w:pPr>
        <w:numPr>
          <w:ilvl w:val="0"/>
          <w:numId w:val="8"/>
        </w:numPr>
      </w:pPr>
      <w:r w:rsidRPr="00D819D3">
        <w:rPr>
          <w:b/>
        </w:rPr>
        <w:t>September 13:</w:t>
      </w:r>
      <w:r w:rsidRPr="00D819D3">
        <w:t xml:space="preserve"> FINAL completed application must be on esnaps</w:t>
      </w:r>
    </w:p>
    <w:p w14:paraId="47874B7D" w14:textId="77777777" w:rsidR="00D819D3" w:rsidRPr="00D819D3" w:rsidRDefault="00D819D3" w:rsidP="00D819D3"/>
    <w:p w14:paraId="2C67E57C" w14:textId="77777777" w:rsidR="00D819D3" w:rsidRPr="00D819D3" w:rsidRDefault="00D819D3" w:rsidP="00D819D3">
      <w:r w:rsidRPr="00D819D3">
        <w:rPr>
          <w:b/>
          <w:u w:val="single"/>
        </w:rPr>
        <w:t>If I have questions about this who should I contact?</w:t>
      </w:r>
      <w:r w:rsidRPr="00D819D3">
        <w:t xml:space="preserve">  Send an e-mail to pa_coc@hotmail.com and DMA will get back to you as quickly as possible.</w:t>
      </w:r>
    </w:p>
    <w:p w14:paraId="28DB8F2E" w14:textId="77777777" w:rsidR="00D819D3" w:rsidRPr="00D819D3" w:rsidRDefault="00D819D3" w:rsidP="00D819D3"/>
    <w:p w14:paraId="0A1095FB" w14:textId="77777777" w:rsidR="00D819D3" w:rsidRPr="00D819D3" w:rsidRDefault="00D819D3" w:rsidP="00D819D3"/>
    <w:p w14:paraId="39566F7D" w14:textId="77777777" w:rsidR="00177B01" w:rsidRPr="00D819D3" w:rsidRDefault="00D819D3" w:rsidP="00D819D3">
      <w:r w:rsidRPr="00D819D3">
        <w:rPr>
          <w:b/>
          <w:u w:val="single"/>
        </w:rPr>
        <w:t>Where can I find additional resources related to operating a youth-serving RRH project?</w:t>
      </w:r>
      <w:r w:rsidRPr="00D819D3">
        <w:rPr>
          <w:b/>
        </w:rPr>
        <w:t xml:space="preserve">  </w:t>
      </w:r>
      <w:r w:rsidR="00177B01" w:rsidRPr="00D819D3">
        <w:t>Applicants are encouraged to read the following materials and incorporate guidance as appropriate in developing a youth-serving RRH project:</w:t>
      </w:r>
    </w:p>
    <w:p w14:paraId="43FFD5D1" w14:textId="77777777" w:rsidR="00177B01" w:rsidRPr="00D819D3" w:rsidRDefault="00177B01" w:rsidP="00D819D3">
      <w:pPr>
        <w:pStyle w:val="ListParagraph"/>
        <w:widowControl/>
        <w:numPr>
          <w:ilvl w:val="0"/>
          <w:numId w:val="16"/>
        </w:numPr>
        <w:contextualSpacing/>
      </w:pPr>
      <w:r w:rsidRPr="00D819D3">
        <w:t>HUD Rapid Re-Housing for Youth Suite (</w:t>
      </w:r>
      <w:hyperlink r:id="rId11" w:history="1">
        <w:r w:rsidRPr="00D819D3">
          <w:rPr>
            <w:rStyle w:val="Hyperlink"/>
          </w:rPr>
          <w:t>https://www.hudexchange.info/resource/5323/rapid-rehousing-for-youth-suite/</w:t>
        </w:r>
      </w:hyperlink>
      <w:r w:rsidRPr="00D819D3">
        <w:t xml:space="preserve">) </w:t>
      </w:r>
    </w:p>
    <w:p w14:paraId="48BA90BC" w14:textId="77777777" w:rsidR="00177B01" w:rsidRPr="00D819D3" w:rsidRDefault="00177B01" w:rsidP="00D819D3">
      <w:pPr>
        <w:pStyle w:val="ListParagraph"/>
        <w:widowControl/>
        <w:numPr>
          <w:ilvl w:val="1"/>
          <w:numId w:val="16"/>
        </w:numPr>
        <w:contextualSpacing/>
      </w:pPr>
      <w:r w:rsidRPr="00D819D3">
        <w:t xml:space="preserve">Jump Start Tool: Rapid Re-Housing for Youth </w:t>
      </w:r>
    </w:p>
    <w:p w14:paraId="384F6606" w14:textId="77777777" w:rsidR="00177B01" w:rsidRPr="00D819D3" w:rsidRDefault="00177B01" w:rsidP="00D819D3">
      <w:pPr>
        <w:pStyle w:val="ListParagraph"/>
        <w:widowControl/>
        <w:numPr>
          <w:ilvl w:val="1"/>
          <w:numId w:val="16"/>
        </w:numPr>
        <w:contextualSpacing/>
      </w:pPr>
      <w:r w:rsidRPr="00D819D3">
        <w:t xml:space="preserve">Rapid Re-Housing for Youth Checklist, specifically “Organization &amp; Project Level Considerations” on page 2 and “Staff Level Considerations” on page 3 </w:t>
      </w:r>
    </w:p>
    <w:p w14:paraId="5909B2F8" w14:textId="77777777" w:rsidR="00177B01" w:rsidRPr="00D819D3" w:rsidRDefault="00177B01" w:rsidP="00D819D3">
      <w:pPr>
        <w:pStyle w:val="ListParagraph"/>
        <w:widowControl/>
        <w:numPr>
          <w:ilvl w:val="1"/>
          <w:numId w:val="16"/>
        </w:numPr>
        <w:contextualSpacing/>
      </w:pPr>
      <w:r w:rsidRPr="00D819D3">
        <w:t>Rapid Re-Housing for Youth FAQs</w:t>
      </w:r>
    </w:p>
    <w:p w14:paraId="6423B62C" w14:textId="77777777" w:rsidR="00177B01" w:rsidRPr="00D819D3" w:rsidRDefault="00177B01" w:rsidP="00D819D3">
      <w:pPr>
        <w:pStyle w:val="ListParagraph"/>
        <w:widowControl/>
        <w:numPr>
          <w:ilvl w:val="0"/>
          <w:numId w:val="16"/>
        </w:numPr>
        <w:contextualSpacing/>
      </w:pPr>
      <w:r w:rsidRPr="00D819D3">
        <w:t>National Alliance to End Homelessness Rapid Re-Housing for Youth Toolkit (</w:t>
      </w:r>
      <w:hyperlink r:id="rId12" w:history="1">
        <w:r w:rsidRPr="00D819D3">
          <w:rPr>
            <w:rStyle w:val="Hyperlink"/>
          </w:rPr>
          <w:t>https://endhomelessness.org/resource/rapid-re-housing-for-youth-toolkit/</w:t>
        </w:r>
      </w:hyperlink>
      <w:r w:rsidRPr="00D819D3">
        <w:t xml:space="preserve">) – provides resources and tools on designing the following core components of RRH projects to best serve youth: </w:t>
      </w:r>
    </w:p>
    <w:p w14:paraId="4910AD45" w14:textId="77777777" w:rsidR="00177B01" w:rsidRPr="00D819D3" w:rsidRDefault="00177B01" w:rsidP="00D819D3">
      <w:pPr>
        <w:pStyle w:val="ListParagraph"/>
        <w:widowControl/>
        <w:numPr>
          <w:ilvl w:val="1"/>
          <w:numId w:val="16"/>
        </w:numPr>
        <w:contextualSpacing/>
      </w:pPr>
      <w:r w:rsidRPr="00D819D3">
        <w:t xml:space="preserve">Housing Identification </w:t>
      </w:r>
    </w:p>
    <w:p w14:paraId="1FD41080" w14:textId="77777777" w:rsidR="00177B01" w:rsidRPr="00D819D3" w:rsidRDefault="00177B01" w:rsidP="00D819D3">
      <w:pPr>
        <w:pStyle w:val="ListParagraph"/>
        <w:widowControl/>
        <w:numPr>
          <w:ilvl w:val="1"/>
          <w:numId w:val="16"/>
        </w:numPr>
        <w:contextualSpacing/>
      </w:pPr>
      <w:r w:rsidRPr="00D819D3">
        <w:t xml:space="preserve">Rent and Move-in Assistance </w:t>
      </w:r>
    </w:p>
    <w:p w14:paraId="2589CF93" w14:textId="77777777" w:rsidR="00177B01" w:rsidRPr="00D819D3" w:rsidRDefault="00177B01" w:rsidP="00D819D3">
      <w:pPr>
        <w:pStyle w:val="ListParagraph"/>
        <w:widowControl/>
        <w:numPr>
          <w:ilvl w:val="1"/>
          <w:numId w:val="16"/>
        </w:numPr>
        <w:contextualSpacing/>
      </w:pPr>
      <w:r w:rsidRPr="00D819D3">
        <w:t xml:space="preserve">Rapid Re-Housing Case Management and Services </w:t>
      </w:r>
    </w:p>
    <w:p w14:paraId="32ED0269" w14:textId="77777777" w:rsidR="00177B01" w:rsidRPr="00D819D3" w:rsidRDefault="00177B01" w:rsidP="00D819D3">
      <w:pPr>
        <w:sectPr w:rsidR="00177B01" w:rsidRPr="00D819D3" w:rsidSect="00177B01">
          <w:footerReference w:type="default" r:id="rId13"/>
          <w:endnotePr>
            <w:numFmt w:val="decimal"/>
          </w:endnotePr>
          <w:pgSz w:w="12240" w:h="15840"/>
          <w:pgMar w:top="1440" w:right="1440" w:bottom="1440" w:left="1440" w:header="360" w:footer="360" w:gutter="0"/>
          <w:cols w:space="720"/>
          <w:noEndnote/>
          <w:titlePg/>
          <w:docGrid w:linePitch="326"/>
        </w:sectPr>
      </w:pPr>
    </w:p>
    <w:p w14:paraId="49823EF9" w14:textId="77777777" w:rsidR="00323030" w:rsidRPr="00D819D3" w:rsidRDefault="00323030" w:rsidP="00323030">
      <w:pPr>
        <w:jc w:val="center"/>
        <w:rPr>
          <w:b/>
          <w:sz w:val="32"/>
        </w:rPr>
      </w:pPr>
      <w:r w:rsidRPr="00D819D3">
        <w:rPr>
          <w:b/>
          <w:sz w:val="32"/>
        </w:rPr>
        <w:lastRenderedPageBreak/>
        <w:t>Western PA Continuum of Care, CoC PA-601</w:t>
      </w:r>
    </w:p>
    <w:p w14:paraId="24B6C594" w14:textId="77777777" w:rsidR="00323030" w:rsidRDefault="00323030" w:rsidP="00323030">
      <w:pPr>
        <w:pBdr>
          <w:bottom w:val="single" w:sz="6" w:space="1" w:color="auto"/>
        </w:pBdr>
        <w:jc w:val="center"/>
        <w:rPr>
          <w:b/>
          <w:sz w:val="32"/>
        </w:rPr>
      </w:pPr>
      <w:r w:rsidRPr="00D819D3">
        <w:rPr>
          <w:b/>
          <w:sz w:val="32"/>
        </w:rPr>
        <w:t>FY2017 New Project Preliminary Application</w:t>
      </w:r>
    </w:p>
    <w:p w14:paraId="12C6808E" w14:textId="77777777" w:rsidR="00D819D3" w:rsidRPr="00D819D3" w:rsidRDefault="00D819D3" w:rsidP="00323030">
      <w:pPr>
        <w:pBdr>
          <w:bottom w:val="single" w:sz="6" w:space="1" w:color="auto"/>
        </w:pBdr>
        <w:jc w:val="center"/>
        <w:rPr>
          <w:b/>
          <w:sz w:val="32"/>
        </w:rPr>
      </w:pPr>
      <w:r>
        <w:rPr>
          <w:b/>
          <w:sz w:val="32"/>
        </w:rPr>
        <w:t>*Rapid Re-Housing for Youth*</w:t>
      </w:r>
    </w:p>
    <w:p w14:paraId="643E8D7E" w14:textId="77777777" w:rsidR="00D819D3" w:rsidRDefault="00D819D3" w:rsidP="00D819D3">
      <w:pPr>
        <w:rPr>
          <w:rFonts w:cs="Arial"/>
          <w:b/>
          <w:szCs w:val="24"/>
          <w:u w:val="single"/>
        </w:rPr>
      </w:pPr>
    </w:p>
    <w:p w14:paraId="4EC706AB" w14:textId="77777777" w:rsidR="00D819D3" w:rsidRPr="00B35F67" w:rsidRDefault="00D819D3" w:rsidP="00D819D3">
      <w:pPr>
        <w:rPr>
          <w:rFonts w:cs="Arial"/>
          <w:szCs w:val="24"/>
        </w:rPr>
      </w:pPr>
      <w:r w:rsidRPr="00B35F67">
        <w:rPr>
          <w:rFonts w:cs="Arial"/>
          <w:b/>
          <w:szCs w:val="24"/>
          <w:u w:val="single"/>
        </w:rPr>
        <w:t>Instructions</w:t>
      </w:r>
      <w:r w:rsidRPr="00B35F67">
        <w:rPr>
          <w:rFonts w:cs="Arial"/>
          <w:b/>
          <w:szCs w:val="24"/>
        </w:rPr>
        <w:t xml:space="preserve">: </w:t>
      </w:r>
      <w:r w:rsidRPr="00B35F67">
        <w:rPr>
          <w:rFonts w:cs="Arial"/>
          <w:szCs w:val="24"/>
        </w:rPr>
        <w:t xml:space="preserve"> </w:t>
      </w:r>
    </w:p>
    <w:p w14:paraId="4457BD8A" w14:textId="77777777" w:rsidR="00D819D3" w:rsidRPr="00B35F67" w:rsidRDefault="00D819D3" w:rsidP="00D819D3">
      <w:pPr>
        <w:numPr>
          <w:ilvl w:val="0"/>
          <w:numId w:val="13"/>
        </w:numPr>
        <w:rPr>
          <w:rFonts w:cs="Arial"/>
          <w:szCs w:val="24"/>
        </w:rPr>
      </w:pPr>
      <w:r w:rsidRPr="00B35F67">
        <w:rPr>
          <w:rFonts w:cs="Arial"/>
          <w:szCs w:val="24"/>
        </w:rPr>
        <w:t xml:space="preserve">This document is a “Form”.  To enter text, click on the gray shaded area and begin typing.  To indicate a check a response, click inside the shaded box </w:t>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 xml:space="preserve"> and an “X” will appear within the box - </w:t>
      </w:r>
      <w:r w:rsidRPr="00B35F67">
        <w:rPr>
          <w:rFonts w:cs="Arial"/>
          <w:szCs w:val="24"/>
        </w:rPr>
        <w:fldChar w:fldCharType="begin">
          <w:ffData>
            <w:name w:val="Check2"/>
            <w:enabled/>
            <w:calcOnExit w:val="0"/>
            <w:checkBox>
              <w:sizeAuto/>
              <w:default w:val="1"/>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w:t>
      </w:r>
    </w:p>
    <w:p w14:paraId="750F34CA" w14:textId="77777777" w:rsidR="00D819D3" w:rsidRPr="00B35F67" w:rsidRDefault="00D819D3" w:rsidP="00D819D3">
      <w:pPr>
        <w:numPr>
          <w:ilvl w:val="0"/>
          <w:numId w:val="13"/>
        </w:numPr>
        <w:rPr>
          <w:rFonts w:cs="Arial"/>
          <w:szCs w:val="24"/>
        </w:rPr>
      </w:pPr>
      <w:r w:rsidRPr="00B35F67">
        <w:rPr>
          <w:rFonts w:cs="Arial"/>
          <w:szCs w:val="24"/>
        </w:rPr>
        <w:t xml:space="preserve">All applications must be returned to pa_coc@hotmail.com by </w:t>
      </w:r>
      <w:r>
        <w:rPr>
          <w:rFonts w:cs="Arial"/>
          <w:szCs w:val="24"/>
        </w:rPr>
        <w:t xml:space="preserve">COB on </w:t>
      </w:r>
      <w:r w:rsidRPr="00B35F67">
        <w:rPr>
          <w:rFonts w:cs="Arial"/>
          <w:szCs w:val="24"/>
        </w:rPr>
        <w:t xml:space="preserve">August 11.  </w:t>
      </w:r>
    </w:p>
    <w:p w14:paraId="63692B88" w14:textId="77777777" w:rsidR="00D819D3" w:rsidRPr="00B35F67" w:rsidRDefault="00D819D3" w:rsidP="00D819D3">
      <w:pPr>
        <w:rPr>
          <w:rFonts w:cs="Arial"/>
          <w:b/>
          <w:szCs w:val="24"/>
        </w:rPr>
      </w:pPr>
    </w:p>
    <w:p w14:paraId="54B7EDE0" w14:textId="77777777" w:rsidR="00D819D3" w:rsidRPr="00B35F67" w:rsidRDefault="00D819D3" w:rsidP="00D819D3">
      <w:pPr>
        <w:rPr>
          <w:rFonts w:cs="Arial"/>
          <w:b/>
          <w:szCs w:val="24"/>
        </w:rPr>
      </w:pPr>
      <w:r w:rsidRPr="00B35F67">
        <w:rPr>
          <w:rFonts w:cs="Arial"/>
          <w:b/>
          <w:szCs w:val="24"/>
        </w:rPr>
        <w:t xml:space="preserve">1) Agency Name:  </w:t>
      </w:r>
      <w:r w:rsidRPr="00B35F67">
        <w:rPr>
          <w:rFonts w:cs="Arial"/>
          <w:bCs/>
          <w:szCs w:val="24"/>
          <w:u w:val="single"/>
        </w:rPr>
        <w:fldChar w:fldCharType="begin">
          <w:ffData>
            <w:name w:val="Text1"/>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szCs w:val="24"/>
          <w:u w:val="single"/>
        </w:rPr>
        <w:t> </w:t>
      </w:r>
      <w:r w:rsidRPr="00B35F67">
        <w:rPr>
          <w:rFonts w:cs="Arial"/>
          <w:bCs/>
          <w:szCs w:val="24"/>
          <w:u w:val="single"/>
        </w:rPr>
        <w:t> </w:t>
      </w:r>
      <w:r w:rsidRPr="00B35F67">
        <w:rPr>
          <w:rFonts w:cs="Arial"/>
          <w:bCs/>
          <w:szCs w:val="24"/>
          <w:u w:val="single"/>
        </w:rPr>
        <w:t> </w:t>
      </w:r>
      <w:r w:rsidRPr="00B35F67">
        <w:rPr>
          <w:rFonts w:cs="Arial"/>
          <w:bCs/>
          <w:szCs w:val="24"/>
          <w:u w:val="single"/>
        </w:rPr>
        <w:t> </w:t>
      </w:r>
      <w:r w:rsidRPr="00B35F67">
        <w:rPr>
          <w:rFonts w:cs="Arial"/>
          <w:bCs/>
          <w:szCs w:val="24"/>
          <w:u w:val="single"/>
        </w:rPr>
        <w:t> </w:t>
      </w:r>
      <w:r w:rsidRPr="00B35F67">
        <w:rPr>
          <w:rFonts w:cs="Arial"/>
          <w:bCs/>
          <w:szCs w:val="24"/>
          <w:u w:val="single"/>
        </w:rPr>
        <w:fldChar w:fldCharType="end"/>
      </w:r>
    </w:p>
    <w:p w14:paraId="2F2D92AD" w14:textId="77777777" w:rsidR="00D819D3" w:rsidRPr="00B35F67" w:rsidRDefault="00D819D3" w:rsidP="00D819D3">
      <w:pPr>
        <w:ind w:left="1080"/>
        <w:rPr>
          <w:rFonts w:cs="Arial"/>
          <w:bCs/>
          <w:szCs w:val="24"/>
        </w:rPr>
      </w:pPr>
    </w:p>
    <w:p w14:paraId="0260CAB2" w14:textId="77777777" w:rsidR="00D819D3" w:rsidRPr="00B35F67" w:rsidRDefault="00D819D3" w:rsidP="00D819D3">
      <w:pPr>
        <w:ind w:left="1080"/>
        <w:rPr>
          <w:rFonts w:cs="Arial"/>
          <w:b/>
          <w:szCs w:val="24"/>
        </w:rPr>
      </w:pPr>
      <w:r w:rsidRPr="00B35F67">
        <w:rPr>
          <w:rFonts w:cs="Arial"/>
          <w:bCs/>
          <w:szCs w:val="24"/>
        </w:rPr>
        <w:t>Contact information:</w:t>
      </w:r>
    </w:p>
    <w:p w14:paraId="564CCBF4" w14:textId="77777777" w:rsidR="00D819D3" w:rsidRPr="00B35F67" w:rsidRDefault="00D819D3" w:rsidP="00D819D3">
      <w:pPr>
        <w:numPr>
          <w:ilvl w:val="1"/>
          <w:numId w:val="1"/>
        </w:numPr>
        <w:rPr>
          <w:rFonts w:cs="Arial"/>
          <w:b/>
          <w:szCs w:val="24"/>
        </w:rPr>
      </w:pPr>
      <w:r w:rsidRPr="00B35F67">
        <w:rPr>
          <w:rFonts w:cs="Arial"/>
          <w:bCs/>
          <w:szCs w:val="24"/>
        </w:rPr>
        <w:t xml:space="preserve">Name  </w:t>
      </w:r>
      <w:r w:rsidRPr="00B35F67">
        <w:rPr>
          <w:rFonts w:cs="Arial"/>
          <w:bCs/>
          <w:szCs w:val="24"/>
          <w:u w:val="single"/>
        </w:rPr>
        <w:fldChar w:fldCharType="begin">
          <w:ffData>
            <w:name w:val="Text1"/>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szCs w:val="24"/>
          <w:u w:val="single"/>
        </w:rPr>
        <w:t> </w:t>
      </w:r>
      <w:r w:rsidRPr="00B35F67">
        <w:rPr>
          <w:rFonts w:cs="Arial"/>
          <w:bCs/>
          <w:szCs w:val="24"/>
          <w:u w:val="single"/>
        </w:rPr>
        <w:t> </w:t>
      </w:r>
      <w:r w:rsidRPr="00B35F67">
        <w:rPr>
          <w:rFonts w:cs="Arial"/>
          <w:bCs/>
          <w:szCs w:val="24"/>
          <w:u w:val="single"/>
        </w:rPr>
        <w:t> </w:t>
      </w:r>
      <w:r w:rsidRPr="00B35F67">
        <w:rPr>
          <w:rFonts w:cs="Arial"/>
          <w:bCs/>
          <w:szCs w:val="24"/>
          <w:u w:val="single"/>
        </w:rPr>
        <w:t> </w:t>
      </w:r>
      <w:r w:rsidRPr="00B35F67">
        <w:rPr>
          <w:rFonts w:cs="Arial"/>
          <w:bCs/>
          <w:szCs w:val="24"/>
          <w:u w:val="single"/>
        </w:rPr>
        <w:t> </w:t>
      </w:r>
      <w:r w:rsidRPr="00B35F67">
        <w:rPr>
          <w:rFonts w:cs="Arial"/>
          <w:bCs/>
          <w:szCs w:val="24"/>
          <w:u w:val="single"/>
        </w:rPr>
        <w:fldChar w:fldCharType="end"/>
      </w:r>
    </w:p>
    <w:p w14:paraId="5B393FCF" w14:textId="77777777" w:rsidR="00D819D3" w:rsidRPr="00B35F67" w:rsidRDefault="00D819D3" w:rsidP="00D819D3">
      <w:pPr>
        <w:numPr>
          <w:ilvl w:val="1"/>
          <w:numId w:val="1"/>
        </w:numPr>
        <w:rPr>
          <w:rFonts w:cs="Arial"/>
          <w:b/>
          <w:szCs w:val="24"/>
        </w:rPr>
      </w:pPr>
      <w:r w:rsidRPr="00B35F67">
        <w:rPr>
          <w:rFonts w:cs="Arial"/>
          <w:bCs/>
          <w:szCs w:val="24"/>
        </w:rPr>
        <w:t xml:space="preserve">Phone number  </w:t>
      </w:r>
      <w:r w:rsidRPr="00B35F67">
        <w:rPr>
          <w:rFonts w:cs="Arial"/>
          <w:bCs/>
          <w:szCs w:val="24"/>
          <w:u w:val="single"/>
        </w:rPr>
        <w:fldChar w:fldCharType="begin">
          <w:ffData>
            <w:name w:val="Text1"/>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14:paraId="3E51D5D2" w14:textId="77777777" w:rsidR="00D819D3" w:rsidRPr="00B35F67" w:rsidRDefault="00D819D3" w:rsidP="00D819D3">
      <w:pPr>
        <w:numPr>
          <w:ilvl w:val="1"/>
          <w:numId w:val="1"/>
        </w:numPr>
        <w:rPr>
          <w:rFonts w:cs="Arial"/>
          <w:b/>
          <w:szCs w:val="24"/>
        </w:rPr>
      </w:pPr>
      <w:r w:rsidRPr="00B35F67">
        <w:rPr>
          <w:rFonts w:cs="Arial"/>
          <w:bCs/>
          <w:szCs w:val="24"/>
        </w:rPr>
        <w:t xml:space="preserve">E-mail address  </w:t>
      </w:r>
      <w:r w:rsidRPr="00B35F67">
        <w:rPr>
          <w:rFonts w:cs="Arial"/>
          <w:bCs/>
          <w:szCs w:val="24"/>
          <w:u w:val="single"/>
        </w:rPr>
        <w:fldChar w:fldCharType="begin">
          <w:ffData>
            <w:name w:val="Text1"/>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14:paraId="6484A929" w14:textId="77777777" w:rsidR="00D819D3" w:rsidRPr="00B35F67" w:rsidRDefault="00D819D3" w:rsidP="00D819D3">
      <w:pPr>
        <w:rPr>
          <w:rFonts w:cs="Arial"/>
          <w:szCs w:val="24"/>
        </w:rPr>
      </w:pPr>
    </w:p>
    <w:p w14:paraId="505A7BDC" w14:textId="77777777" w:rsidR="00D819D3" w:rsidRPr="00B35F67" w:rsidRDefault="00D819D3" w:rsidP="00D819D3">
      <w:pPr>
        <w:rPr>
          <w:rFonts w:cs="Arial"/>
          <w:b/>
          <w:szCs w:val="24"/>
        </w:rPr>
      </w:pPr>
      <w:r>
        <w:rPr>
          <w:rFonts w:cs="Arial"/>
          <w:b/>
          <w:szCs w:val="24"/>
        </w:rPr>
        <w:t>2</w:t>
      </w:r>
      <w:r w:rsidR="00E667F4">
        <w:rPr>
          <w:rFonts w:cs="Arial"/>
          <w:b/>
          <w:szCs w:val="24"/>
        </w:rPr>
        <w:t>) Which Region</w:t>
      </w:r>
      <w:r w:rsidRPr="00B35F67">
        <w:rPr>
          <w:rFonts w:cs="Arial"/>
          <w:b/>
          <w:szCs w:val="24"/>
        </w:rPr>
        <w:t xml:space="preserve"> do you intend to serve with the proposed project? </w:t>
      </w:r>
    </w:p>
    <w:p w14:paraId="3A4E8B54" w14:textId="77777777" w:rsidR="00D819D3" w:rsidRPr="00B35F67" w:rsidRDefault="00D819D3" w:rsidP="00D819D3">
      <w:pPr>
        <w:rPr>
          <w:rFonts w:cs="Arial"/>
          <w:b/>
          <w:szCs w:val="24"/>
        </w:rPr>
      </w:pPr>
    </w:p>
    <w:p w14:paraId="7243D846" w14:textId="77777777" w:rsidR="00D819D3" w:rsidRPr="00B35F67" w:rsidRDefault="00D819D3" w:rsidP="00E667F4">
      <w:pPr>
        <w:ind w:left="720"/>
        <w:rPr>
          <w:rFonts w:cs="Arial"/>
          <w:szCs w:val="24"/>
        </w:rPr>
      </w:pP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b/>
          <w:szCs w:val="24"/>
        </w:rPr>
        <w:t xml:space="preserve"> Northwest:</w:t>
      </w:r>
      <w:r>
        <w:rPr>
          <w:rFonts w:cs="Arial"/>
          <w:b/>
          <w:szCs w:val="24"/>
        </w:rPr>
        <w:t xml:space="preserve">  </w:t>
      </w:r>
      <w:r w:rsidRPr="00B35F67">
        <w:rPr>
          <w:rFonts w:cs="Arial"/>
          <w:szCs w:val="24"/>
        </w:rPr>
        <w:t>Cameron</w:t>
      </w:r>
      <w:r>
        <w:rPr>
          <w:rFonts w:cs="Arial"/>
          <w:szCs w:val="24"/>
        </w:rPr>
        <w:t>, C</w:t>
      </w:r>
      <w:r w:rsidRPr="00B35F67">
        <w:rPr>
          <w:rFonts w:cs="Arial"/>
          <w:szCs w:val="24"/>
        </w:rPr>
        <w:t>larion</w:t>
      </w:r>
      <w:r>
        <w:rPr>
          <w:rFonts w:cs="Arial"/>
          <w:szCs w:val="24"/>
        </w:rPr>
        <w:t>, C</w:t>
      </w:r>
      <w:r w:rsidRPr="00B35F67">
        <w:rPr>
          <w:rFonts w:cs="Arial"/>
          <w:szCs w:val="24"/>
        </w:rPr>
        <w:t>learfield</w:t>
      </w:r>
      <w:r>
        <w:rPr>
          <w:rFonts w:cs="Arial"/>
          <w:szCs w:val="24"/>
        </w:rPr>
        <w:t>, C</w:t>
      </w:r>
      <w:r w:rsidRPr="00B35F67">
        <w:rPr>
          <w:rFonts w:cs="Arial"/>
          <w:szCs w:val="24"/>
        </w:rPr>
        <w:t>rawford</w:t>
      </w:r>
      <w:r>
        <w:rPr>
          <w:rFonts w:cs="Arial"/>
          <w:szCs w:val="24"/>
        </w:rPr>
        <w:t xml:space="preserve">, </w:t>
      </w:r>
      <w:r w:rsidRPr="00B35F67">
        <w:rPr>
          <w:rFonts w:cs="Arial"/>
          <w:szCs w:val="24"/>
        </w:rPr>
        <w:t>Elk</w:t>
      </w:r>
      <w:r>
        <w:rPr>
          <w:rFonts w:cs="Arial"/>
          <w:szCs w:val="24"/>
        </w:rPr>
        <w:t>, F</w:t>
      </w:r>
      <w:r w:rsidRPr="00B35F67">
        <w:rPr>
          <w:rFonts w:cs="Arial"/>
          <w:szCs w:val="24"/>
        </w:rPr>
        <w:t>orest</w:t>
      </w:r>
      <w:r>
        <w:rPr>
          <w:rFonts w:cs="Arial"/>
          <w:szCs w:val="24"/>
        </w:rPr>
        <w:t xml:space="preserve">, </w:t>
      </w:r>
      <w:r w:rsidRPr="00B35F67">
        <w:rPr>
          <w:rFonts w:cs="Arial"/>
          <w:szCs w:val="24"/>
        </w:rPr>
        <w:t>Jefferson</w:t>
      </w:r>
      <w:r>
        <w:rPr>
          <w:rFonts w:cs="Arial"/>
          <w:szCs w:val="24"/>
        </w:rPr>
        <w:t>, L</w:t>
      </w:r>
      <w:r w:rsidRPr="00B35F67">
        <w:rPr>
          <w:rFonts w:cs="Arial"/>
          <w:szCs w:val="24"/>
        </w:rPr>
        <w:t>awrence</w:t>
      </w:r>
      <w:r>
        <w:rPr>
          <w:rFonts w:cs="Arial"/>
          <w:szCs w:val="24"/>
        </w:rPr>
        <w:t xml:space="preserve">, McKean, </w:t>
      </w:r>
      <w:r w:rsidRPr="00B35F67">
        <w:rPr>
          <w:rFonts w:cs="Arial"/>
          <w:szCs w:val="24"/>
        </w:rPr>
        <w:t>Mercer</w:t>
      </w:r>
      <w:r>
        <w:rPr>
          <w:rFonts w:cs="Arial"/>
          <w:szCs w:val="24"/>
        </w:rPr>
        <w:t xml:space="preserve">, </w:t>
      </w:r>
      <w:r w:rsidRPr="00B35F67">
        <w:rPr>
          <w:rFonts w:cs="Arial"/>
          <w:szCs w:val="24"/>
        </w:rPr>
        <w:t>Potter</w:t>
      </w:r>
      <w:r>
        <w:rPr>
          <w:rFonts w:cs="Arial"/>
          <w:szCs w:val="24"/>
        </w:rPr>
        <w:t xml:space="preserve">, </w:t>
      </w:r>
      <w:r w:rsidRPr="00B35F67">
        <w:rPr>
          <w:rFonts w:cs="Arial"/>
          <w:szCs w:val="24"/>
        </w:rPr>
        <w:t>Venango</w:t>
      </w:r>
      <w:r>
        <w:rPr>
          <w:rFonts w:cs="Arial"/>
          <w:szCs w:val="24"/>
        </w:rPr>
        <w:t xml:space="preserve">, </w:t>
      </w:r>
      <w:r w:rsidRPr="00B35F67">
        <w:rPr>
          <w:rFonts w:cs="Arial"/>
          <w:szCs w:val="24"/>
        </w:rPr>
        <w:t>Warren</w:t>
      </w:r>
    </w:p>
    <w:p w14:paraId="2FCCEF90" w14:textId="77777777" w:rsidR="00D819D3" w:rsidRPr="00B35F67" w:rsidRDefault="00D819D3" w:rsidP="00E667F4">
      <w:pPr>
        <w:ind w:left="720" w:firstLine="720"/>
        <w:rPr>
          <w:rFonts w:cs="Arial"/>
          <w:sz w:val="20"/>
          <w:szCs w:val="24"/>
        </w:rPr>
      </w:pPr>
    </w:p>
    <w:p w14:paraId="640F4426" w14:textId="77777777" w:rsidR="00D819D3" w:rsidRPr="00B35F67" w:rsidRDefault="00D819D3" w:rsidP="00E667F4">
      <w:pPr>
        <w:ind w:left="720"/>
        <w:rPr>
          <w:rFonts w:cs="Arial"/>
          <w:szCs w:val="24"/>
        </w:rPr>
      </w:pP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b/>
          <w:szCs w:val="24"/>
        </w:rPr>
        <w:t xml:space="preserve"> Southwest:</w:t>
      </w:r>
      <w:r>
        <w:rPr>
          <w:rFonts w:cs="Arial"/>
          <w:b/>
          <w:szCs w:val="24"/>
        </w:rPr>
        <w:t xml:space="preserve">  </w:t>
      </w:r>
      <w:r w:rsidRPr="00B35F67">
        <w:rPr>
          <w:rFonts w:cs="Arial"/>
          <w:szCs w:val="24"/>
        </w:rPr>
        <w:t>Armstrong</w:t>
      </w:r>
      <w:r>
        <w:rPr>
          <w:rFonts w:cs="Arial"/>
          <w:szCs w:val="24"/>
        </w:rPr>
        <w:t xml:space="preserve">, </w:t>
      </w:r>
      <w:r w:rsidRPr="00B35F67">
        <w:rPr>
          <w:rFonts w:cs="Arial"/>
          <w:szCs w:val="24"/>
        </w:rPr>
        <w:t>Butler</w:t>
      </w:r>
      <w:r>
        <w:rPr>
          <w:rFonts w:cs="Arial"/>
          <w:szCs w:val="24"/>
        </w:rPr>
        <w:t xml:space="preserve">, </w:t>
      </w:r>
      <w:r w:rsidRPr="00B35F67">
        <w:rPr>
          <w:rFonts w:cs="Arial"/>
          <w:szCs w:val="24"/>
        </w:rPr>
        <w:t>Fayette</w:t>
      </w:r>
      <w:r>
        <w:rPr>
          <w:rFonts w:cs="Arial"/>
          <w:szCs w:val="24"/>
        </w:rPr>
        <w:t xml:space="preserve">, Greene, </w:t>
      </w:r>
      <w:r w:rsidRPr="00B35F67">
        <w:rPr>
          <w:rFonts w:cs="Arial"/>
          <w:szCs w:val="24"/>
        </w:rPr>
        <w:t>Indiana</w:t>
      </w:r>
      <w:r>
        <w:rPr>
          <w:rFonts w:cs="Arial"/>
          <w:szCs w:val="24"/>
        </w:rPr>
        <w:t xml:space="preserve">, Washington, </w:t>
      </w:r>
      <w:r w:rsidRPr="00B35F67">
        <w:rPr>
          <w:rFonts w:cs="Arial"/>
          <w:szCs w:val="24"/>
        </w:rPr>
        <w:t>Westmoreland</w:t>
      </w:r>
    </w:p>
    <w:p w14:paraId="38B641AB" w14:textId="77777777" w:rsidR="00D819D3" w:rsidRPr="00B35F67" w:rsidRDefault="00D819D3" w:rsidP="00D819D3">
      <w:pPr>
        <w:ind w:firstLine="720"/>
        <w:rPr>
          <w:rFonts w:cs="Arial"/>
          <w:sz w:val="20"/>
          <w:szCs w:val="24"/>
        </w:rPr>
      </w:pPr>
    </w:p>
    <w:p w14:paraId="43020B1F" w14:textId="77777777" w:rsidR="00D819D3" w:rsidRPr="00B35F67" w:rsidRDefault="00E667F4" w:rsidP="00D819D3">
      <w:pPr>
        <w:rPr>
          <w:rFonts w:cs="Arial"/>
        </w:rPr>
      </w:pPr>
      <w:r>
        <w:rPr>
          <w:rFonts w:cs="Arial"/>
          <w:b/>
        </w:rPr>
        <w:t>3</w:t>
      </w:r>
      <w:r w:rsidR="00D819D3" w:rsidRPr="00B35F67">
        <w:rPr>
          <w:rFonts w:cs="Arial"/>
          <w:b/>
        </w:rPr>
        <w:t>) Which of the following populations do you plan to serve?</w:t>
      </w:r>
      <w:r w:rsidR="00D819D3" w:rsidRPr="00B35F67">
        <w:rPr>
          <w:rFonts w:cs="Arial"/>
        </w:rPr>
        <w:t xml:space="preserve"> </w:t>
      </w:r>
    </w:p>
    <w:p w14:paraId="40718179" w14:textId="77777777" w:rsidR="00D819D3" w:rsidRPr="00B35F67" w:rsidRDefault="00D819D3" w:rsidP="00D819D3">
      <w:pPr>
        <w:ind w:left="720"/>
        <w:rPr>
          <w:rFonts w:cs="Arial"/>
        </w:rPr>
      </w:pP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rPr>
        <w:t xml:space="preserve"> </w:t>
      </w:r>
      <w:r w:rsidR="00E667F4">
        <w:rPr>
          <w:rFonts w:cs="Arial"/>
        </w:rPr>
        <w:t>Unaccompanied Youth</w:t>
      </w:r>
      <w:r w:rsidRPr="00B35F67">
        <w:rPr>
          <w:rFonts w:cs="Arial"/>
        </w:rPr>
        <w:tab/>
      </w:r>
      <w:r w:rsidRPr="00B35F67">
        <w:rPr>
          <w:rFonts w:cs="Arial"/>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 xml:space="preserve"> </w:t>
      </w:r>
      <w:r w:rsidR="00E667F4">
        <w:rPr>
          <w:rFonts w:cs="Arial"/>
          <w:szCs w:val="24"/>
        </w:rPr>
        <w:t>Parenting Youth</w:t>
      </w:r>
      <w:r w:rsidRPr="00B35F67">
        <w:rPr>
          <w:rFonts w:cs="Arial"/>
        </w:rPr>
        <w:tab/>
      </w:r>
      <w:r w:rsidRPr="00B35F67">
        <w:rPr>
          <w:rFonts w:cs="Arial"/>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rPr>
        <w:t xml:space="preserve"> </w:t>
      </w:r>
      <w:r w:rsidR="00E667F4">
        <w:rPr>
          <w:rFonts w:cs="Arial"/>
        </w:rPr>
        <w:t>Both</w:t>
      </w:r>
      <w:r w:rsidRPr="00B35F67">
        <w:rPr>
          <w:rFonts w:cs="Arial"/>
        </w:rPr>
        <w:t xml:space="preserve">  </w:t>
      </w:r>
      <w:r w:rsidRPr="00B35F67">
        <w:rPr>
          <w:rFonts w:cs="Arial"/>
        </w:rPr>
        <w:tab/>
      </w:r>
    </w:p>
    <w:p w14:paraId="5D80D74C" w14:textId="77777777" w:rsidR="00E667F4" w:rsidRDefault="00E667F4" w:rsidP="00D819D3">
      <w:pPr>
        <w:rPr>
          <w:rFonts w:cs="Arial"/>
          <w:szCs w:val="24"/>
        </w:rPr>
      </w:pPr>
    </w:p>
    <w:p w14:paraId="68AE8DDD" w14:textId="28EA1809" w:rsidR="00D819D3" w:rsidRPr="00B35F67" w:rsidRDefault="00557B9F" w:rsidP="00D819D3">
      <w:pPr>
        <w:rPr>
          <w:rFonts w:cs="Arial"/>
          <w:b/>
        </w:rPr>
      </w:pPr>
      <w:r>
        <w:rPr>
          <w:rFonts w:cs="Arial"/>
          <w:b/>
        </w:rPr>
        <w:t>4</w:t>
      </w:r>
      <w:r w:rsidR="00D819D3" w:rsidRPr="00B35F67">
        <w:rPr>
          <w:rFonts w:cs="Arial"/>
          <w:b/>
        </w:rPr>
        <w:t xml:space="preserve">) Provide a general description of your proposed project.  </w:t>
      </w:r>
    </w:p>
    <w:p w14:paraId="0B853FBD" w14:textId="77777777" w:rsidR="00D819D3" w:rsidRPr="00B35F67" w:rsidRDefault="00D819D3" w:rsidP="00D819D3">
      <w:pPr>
        <w:rPr>
          <w:rFonts w:cs="Arial"/>
          <w:b/>
        </w:rPr>
      </w:pPr>
    </w:p>
    <w:p w14:paraId="11EAF115" w14:textId="77777777" w:rsidR="00D819D3" w:rsidRPr="00B35F67" w:rsidRDefault="00D819D3" w:rsidP="00D819D3">
      <w:pPr>
        <w:rPr>
          <w:szCs w:val="24"/>
        </w:rPr>
      </w:pPr>
      <w:r w:rsidRPr="00B35F67">
        <w:rPr>
          <w:rFonts w:cs="Arial"/>
          <w:szCs w:val="24"/>
        </w:rPr>
        <w:t>This should include a</w:t>
      </w:r>
      <w:r w:rsidRPr="00B35F67">
        <w:rPr>
          <w:szCs w:val="24"/>
        </w:rPr>
        <w:t xml:space="preserve"> clear and concise description of the scope of the project. The following information should be included in your description:</w:t>
      </w:r>
    </w:p>
    <w:p w14:paraId="7D2F67AD" w14:textId="77777777" w:rsidR="00D819D3" w:rsidRPr="00B35F67" w:rsidRDefault="00D819D3" w:rsidP="00D819D3">
      <w:pPr>
        <w:numPr>
          <w:ilvl w:val="0"/>
          <w:numId w:val="11"/>
        </w:numPr>
        <w:rPr>
          <w:szCs w:val="24"/>
        </w:rPr>
      </w:pPr>
      <w:r w:rsidRPr="00B35F67">
        <w:rPr>
          <w:szCs w:val="24"/>
        </w:rPr>
        <w:t xml:space="preserve">description of community needs. </w:t>
      </w:r>
      <w:r w:rsidRPr="00B35F67">
        <w:rPr>
          <w:rFonts w:cs="Arial"/>
        </w:rPr>
        <w:t>Applicants are encouraged to provide local and/or regional data beyond the data reported through the annual PIT count.</w:t>
      </w:r>
    </w:p>
    <w:p w14:paraId="1EA948C4" w14:textId="77777777" w:rsidR="00D819D3" w:rsidRPr="00B35F67" w:rsidRDefault="00D819D3" w:rsidP="00D819D3">
      <w:pPr>
        <w:numPr>
          <w:ilvl w:val="0"/>
          <w:numId w:val="11"/>
        </w:numPr>
        <w:rPr>
          <w:szCs w:val="24"/>
        </w:rPr>
      </w:pPr>
      <w:r w:rsidRPr="00B35F67">
        <w:rPr>
          <w:szCs w:val="24"/>
        </w:rPr>
        <w:t>target population(s) to be served</w:t>
      </w:r>
    </w:p>
    <w:p w14:paraId="5F5956DA" w14:textId="77777777" w:rsidR="00D819D3" w:rsidRPr="00B35F67" w:rsidRDefault="00D819D3" w:rsidP="00D819D3">
      <w:pPr>
        <w:numPr>
          <w:ilvl w:val="0"/>
          <w:numId w:val="11"/>
        </w:numPr>
        <w:rPr>
          <w:rFonts w:cs="Arial"/>
        </w:rPr>
      </w:pPr>
      <w:r w:rsidRPr="00B35F67">
        <w:rPr>
          <w:rFonts w:cs="Arial"/>
        </w:rPr>
        <w:t>estimated number of households to be served at a point in time</w:t>
      </w:r>
    </w:p>
    <w:p w14:paraId="0165C643" w14:textId="77777777" w:rsidR="00D819D3" w:rsidRPr="00B35F67" w:rsidRDefault="00D819D3" w:rsidP="00D819D3">
      <w:pPr>
        <w:numPr>
          <w:ilvl w:val="0"/>
          <w:numId w:val="11"/>
        </w:numPr>
        <w:rPr>
          <w:rFonts w:cs="Arial"/>
        </w:rPr>
      </w:pPr>
      <w:r w:rsidRPr="00B35F67">
        <w:rPr>
          <w:rFonts w:cs="Arial"/>
        </w:rPr>
        <w:t>estimated number of households to be served annually</w:t>
      </w:r>
    </w:p>
    <w:p w14:paraId="38739C62" w14:textId="77777777" w:rsidR="00D819D3" w:rsidRPr="00B35F67" w:rsidRDefault="00D819D3" w:rsidP="00D819D3">
      <w:pPr>
        <w:numPr>
          <w:ilvl w:val="0"/>
          <w:numId w:val="11"/>
        </w:numPr>
        <w:rPr>
          <w:szCs w:val="24"/>
        </w:rPr>
      </w:pPr>
      <w:r w:rsidRPr="00B35F67">
        <w:rPr>
          <w:szCs w:val="24"/>
        </w:rPr>
        <w:t>the reason why CoC Program support is required</w:t>
      </w:r>
    </w:p>
    <w:p w14:paraId="46431D3D" w14:textId="13F529D8" w:rsidR="00E667F4" w:rsidRPr="00E667F4" w:rsidRDefault="00D819D3" w:rsidP="00D819D3">
      <w:pPr>
        <w:numPr>
          <w:ilvl w:val="0"/>
          <w:numId w:val="11"/>
        </w:numPr>
        <w:rPr>
          <w:szCs w:val="24"/>
        </w:rPr>
      </w:pPr>
      <w:r w:rsidRPr="00E667F4">
        <w:rPr>
          <w:rFonts w:cs="Arial"/>
        </w:rPr>
        <w:t xml:space="preserve">experience in working with households experiencing homelessness, and in particular with </w:t>
      </w:r>
      <w:r w:rsidR="00E667F4" w:rsidRPr="00E667F4">
        <w:rPr>
          <w:rFonts w:cs="Arial"/>
        </w:rPr>
        <w:t>youth experiencing homelessness</w:t>
      </w:r>
      <w:r w:rsidRPr="00E667F4">
        <w:rPr>
          <w:rFonts w:cs="Arial"/>
        </w:rPr>
        <w:t>.</w:t>
      </w:r>
      <w:r w:rsidR="004F2CDB">
        <w:rPr>
          <w:rFonts w:cs="Arial"/>
        </w:rPr>
        <w:t xml:space="preserve">  If you are proposing to work with a specific subpopulation of youth (i.e., LGBTQ youth, youth under 18, parenting youth, transition age youth, etc.) please also describe your experience working with this specific subpopulation. </w:t>
      </w:r>
      <w:r w:rsidRPr="00E667F4">
        <w:rPr>
          <w:rFonts w:cs="Arial"/>
        </w:rPr>
        <w:t xml:space="preserve">  </w:t>
      </w:r>
    </w:p>
    <w:p w14:paraId="17C596F6" w14:textId="77777777" w:rsidR="00E667F4" w:rsidRPr="00B35F67" w:rsidRDefault="00E667F4" w:rsidP="00E667F4">
      <w:pPr>
        <w:numPr>
          <w:ilvl w:val="0"/>
          <w:numId w:val="11"/>
        </w:numPr>
        <w:rPr>
          <w:rFonts w:cs="Arial"/>
        </w:rPr>
      </w:pPr>
      <w:r>
        <w:rPr>
          <w:rFonts w:cs="Arial"/>
        </w:rPr>
        <w:t xml:space="preserve">experience utilizing the practices described in the “General Principles”, including </w:t>
      </w:r>
      <w:r w:rsidRPr="00B35F67">
        <w:rPr>
          <w:rFonts w:cs="Arial"/>
        </w:rPr>
        <w:t xml:space="preserve">how you will ensure that the project provides client-centered and culturally </w:t>
      </w:r>
      <w:r w:rsidRPr="00B35F67">
        <w:rPr>
          <w:rFonts w:cs="Arial"/>
        </w:rPr>
        <w:lastRenderedPageBreak/>
        <w:t>competent services</w:t>
      </w:r>
    </w:p>
    <w:p w14:paraId="123D2121" w14:textId="6CF7FDDD" w:rsidR="00D819D3" w:rsidRPr="00E667F4" w:rsidRDefault="00D819D3" w:rsidP="00D819D3">
      <w:pPr>
        <w:numPr>
          <w:ilvl w:val="0"/>
          <w:numId w:val="11"/>
        </w:numPr>
        <w:rPr>
          <w:szCs w:val="24"/>
        </w:rPr>
      </w:pPr>
      <w:r w:rsidRPr="00E667F4">
        <w:rPr>
          <w:szCs w:val="24"/>
        </w:rPr>
        <w:t>project plan for addressing the identified housing and supportive service needs, including</w:t>
      </w:r>
      <w:r w:rsidRPr="00E667F4">
        <w:rPr>
          <w:rFonts w:cs="Arial"/>
        </w:rPr>
        <w:t xml:space="preserve"> any agencies that you plan to partner/coordinate with to provide additional expertise</w:t>
      </w:r>
    </w:p>
    <w:p w14:paraId="7E7EDBFD" w14:textId="63CA8600" w:rsidR="00FF62FE" w:rsidRDefault="00FF62FE" w:rsidP="00D819D3">
      <w:pPr>
        <w:numPr>
          <w:ilvl w:val="0"/>
          <w:numId w:val="11"/>
        </w:numPr>
        <w:rPr>
          <w:szCs w:val="24"/>
        </w:rPr>
      </w:pPr>
      <w:r>
        <w:rPr>
          <w:rFonts w:cs="Arial"/>
        </w:rPr>
        <w:t>describe</w:t>
      </w:r>
      <w:r w:rsidRPr="00FF62FE">
        <w:rPr>
          <w:rFonts w:cs="Arial"/>
        </w:rPr>
        <w:t xml:space="preserve"> </w:t>
      </w:r>
      <w:r>
        <w:rPr>
          <w:rFonts w:cs="Arial"/>
        </w:rPr>
        <w:t>your experience in identifying housing opportunities, including landlord engagement practices</w:t>
      </w:r>
      <w:r w:rsidRPr="00B35F67">
        <w:rPr>
          <w:szCs w:val="24"/>
        </w:rPr>
        <w:t xml:space="preserve"> </w:t>
      </w:r>
    </w:p>
    <w:p w14:paraId="4E2CA696" w14:textId="3A4830A4" w:rsidR="00D819D3" w:rsidRPr="00B35F67" w:rsidRDefault="00D819D3" w:rsidP="00D819D3">
      <w:pPr>
        <w:numPr>
          <w:ilvl w:val="0"/>
          <w:numId w:val="11"/>
        </w:numPr>
        <w:rPr>
          <w:szCs w:val="24"/>
        </w:rPr>
      </w:pPr>
      <w:r w:rsidRPr="00B35F67">
        <w:rPr>
          <w:szCs w:val="24"/>
        </w:rPr>
        <w:t>projected project outcomes</w:t>
      </w:r>
    </w:p>
    <w:p w14:paraId="21FF99CB" w14:textId="77777777" w:rsidR="00D819D3" w:rsidRPr="00B35F67" w:rsidRDefault="00D819D3" w:rsidP="00D819D3">
      <w:pPr>
        <w:numPr>
          <w:ilvl w:val="0"/>
          <w:numId w:val="11"/>
        </w:numPr>
        <w:rPr>
          <w:rFonts w:cs="Arial"/>
        </w:rPr>
      </w:pPr>
      <w:r w:rsidRPr="00B35F67">
        <w:rPr>
          <w:rFonts w:cs="Arial"/>
        </w:rPr>
        <w:t>describe your community partners and the ways you will work together to meet the needs of households served through the proposed project.</w:t>
      </w:r>
    </w:p>
    <w:p w14:paraId="65BBB74B" w14:textId="77777777" w:rsidR="00D819D3" w:rsidRPr="00B35F67" w:rsidRDefault="00D819D3" w:rsidP="00D819D3">
      <w:pPr>
        <w:ind w:firstLine="360"/>
        <w:rPr>
          <w:rFonts w:cs="Arial"/>
          <w:b/>
          <w:sz w:val="16"/>
        </w:rPr>
      </w:pPr>
    </w:p>
    <w:p w14:paraId="6D739B13" w14:textId="620F73E9" w:rsidR="00D819D3" w:rsidRPr="00B35F67" w:rsidRDefault="00D819D3" w:rsidP="00D819D3">
      <w:pPr>
        <w:ind w:firstLine="360"/>
        <w:rPr>
          <w:rFonts w:cs="Arial"/>
          <w:b/>
        </w:rPr>
      </w:pPr>
      <w:bookmarkStart w:id="4" w:name="_Hlk489520914"/>
      <w:r w:rsidRPr="00B35F67">
        <w:rPr>
          <w:rFonts w:cs="Arial"/>
          <w:b/>
        </w:rPr>
        <w:t>PROJECT DESCRIPTION</w:t>
      </w:r>
      <w:r w:rsidR="005C4EC5">
        <w:rPr>
          <w:rFonts w:cs="Arial"/>
          <w:b/>
        </w:rPr>
        <w:t xml:space="preserve"> </w:t>
      </w:r>
      <w:r w:rsidR="005C4EC5" w:rsidRPr="005C4EC5">
        <w:rPr>
          <w:rFonts w:cs="Arial"/>
          <w:b/>
          <w:sz w:val="20"/>
        </w:rPr>
        <w:t>(click on line to begin typing)</w:t>
      </w:r>
      <w:r w:rsidRPr="005C4EC5">
        <w:rPr>
          <w:rFonts w:cs="Arial"/>
          <w:b/>
        </w:rPr>
        <w:t>:</w:t>
      </w:r>
      <w:r w:rsidRPr="005C4EC5">
        <w:rPr>
          <w:rFonts w:cs="Arial"/>
          <w:b/>
          <w:sz w:val="20"/>
        </w:rPr>
        <w:t xml:space="preserve">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bookmarkEnd w:id="4"/>
    <w:p w14:paraId="07111826" w14:textId="77777777" w:rsidR="00D819D3" w:rsidRPr="00B35F67" w:rsidRDefault="00D819D3" w:rsidP="00D819D3">
      <w:pPr>
        <w:rPr>
          <w:rFonts w:cs="Arial"/>
          <w:b/>
        </w:rPr>
      </w:pPr>
    </w:p>
    <w:p w14:paraId="35D8212D" w14:textId="7F57E8D1" w:rsidR="00D819D3" w:rsidRPr="00B35F67" w:rsidRDefault="00557B9F" w:rsidP="00D819D3">
      <w:pPr>
        <w:rPr>
          <w:rFonts w:cs="Arial"/>
          <w:b/>
        </w:rPr>
      </w:pPr>
      <w:r>
        <w:rPr>
          <w:rFonts w:cs="Arial"/>
          <w:b/>
        </w:rPr>
        <w:t>5</w:t>
      </w:r>
      <w:r w:rsidR="00D819D3" w:rsidRPr="00B35F67">
        <w:rPr>
          <w:rFonts w:cs="Arial"/>
          <w:b/>
        </w:rPr>
        <w:t xml:space="preserve">) Describe your organization’s experience conducting outreach and engaging </w:t>
      </w:r>
    </w:p>
    <w:p w14:paraId="512734B8" w14:textId="47F5ED61" w:rsidR="00D819D3" w:rsidRPr="00B35F67" w:rsidRDefault="00557B9F" w:rsidP="00557B9F">
      <w:pPr>
        <w:rPr>
          <w:rFonts w:cs="Arial"/>
          <w:bCs/>
          <w:szCs w:val="24"/>
          <w:u w:val="single"/>
        </w:rPr>
      </w:pPr>
      <w:r>
        <w:rPr>
          <w:rFonts w:cs="Arial"/>
          <w:b/>
        </w:rPr>
        <w:t xml:space="preserve">    </w:t>
      </w:r>
      <w:r w:rsidR="0059483D">
        <w:rPr>
          <w:rFonts w:cs="Arial"/>
          <w:b/>
        </w:rPr>
        <w:t>youth</w:t>
      </w:r>
      <w:r w:rsidR="00D819D3" w:rsidRPr="00B35F67">
        <w:rPr>
          <w:rFonts w:cs="Arial"/>
          <w:b/>
        </w:rPr>
        <w:t xml:space="preserve"> living in an unsheltered situation.  </w:t>
      </w:r>
      <w:r w:rsidR="00D819D3" w:rsidRPr="00B35F67">
        <w:rPr>
          <w:rFonts w:cs="Arial"/>
          <w:bCs/>
          <w:szCs w:val="24"/>
          <w:u w:val="single"/>
        </w:rPr>
        <w:fldChar w:fldCharType="begin">
          <w:ffData>
            <w:name w:val=""/>
            <w:enabled/>
            <w:calcOnExit w:val="0"/>
            <w:textInput/>
          </w:ffData>
        </w:fldChar>
      </w:r>
      <w:r w:rsidR="00D819D3" w:rsidRPr="00B35F67">
        <w:rPr>
          <w:rFonts w:cs="Arial"/>
          <w:bCs/>
          <w:szCs w:val="24"/>
          <w:u w:val="single"/>
        </w:rPr>
        <w:instrText xml:space="preserve"> FORMTEXT </w:instrText>
      </w:r>
      <w:r w:rsidR="00D819D3" w:rsidRPr="00B35F67">
        <w:rPr>
          <w:rFonts w:cs="Arial"/>
          <w:bCs/>
          <w:szCs w:val="24"/>
          <w:u w:val="single"/>
        </w:rPr>
      </w:r>
      <w:r w:rsidR="00D819D3" w:rsidRPr="00B35F67">
        <w:rPr>
          <w:rFonts w:cs="Arial"/>
          <w:bCs/>
          <w:szCs w:val="24"/>
          <w:u w:val="single"/>
        </w:rPr>
        <w:fldChar w:fldCharType="separate"/>
      </w:r>
      <w:r w:rsidR="00D819D3" w:rsidRPr="00B35F67">
        <w:rPr>
          <w:rFonts w:cs="Arial"/>
          <w:bCs/>
          <w:noProof/>
          <w:szCs w:val="24"/>
          <w:u w:val="single"/>
        </w:rPr>
        <w:t> </w:t>
      </w:r>
      <w:r w:rsidR="00D819D3" w:rsidRPr="00B35F67">
        <w:rPr>
          <w:rFonts w:cs="Arial"/>
          <w:bCs/>
          <w:noProof/>
          <w:szCs w:val="24"/>
          <w:u w:val="single"/>
        </w:rPr>
        <w:t> </w:t>
      </w:r>
      <w:r w:rsidR="00D819D3" w:rsidRPr="00B35F67">
        <w:rPr>
          <w:rFonts w:cs="Arial"/>
          <w:bCs/>
          <w:noProof/>
          <w:szCs w:val="24"/>
          <w:u w:val="single"/>
        </w:rPr>
        <w:t> </w:t>
      </w:r>
      <w:r w:rsidR="00D819D3" w:rsidRPr="00B35F67">
        <w:rPr>
          <w:rFonts w:cs="Arial"/>
          <w:bCs/>
          <w:noProof/>
          <w:szCs w:val="24"/>
          <w:u w:val="single"/>
        </w:rPr>
        <w:t> </w:t>
      </w:r>
      <w:r w:rsidR="00D819D3" w:rsidRPr="00B35F67">
        <w:rPr>
          <w:rFonts w:cs="Arial"/>
          <w:bCs/>
          <w:noProof/>
          <w:szCs w:val="24"/>
          <w:u w:val="single"/>
        </w:rPr>
        <w:t> </w:t>
      </w:r>
      <w:r w:rsidR="00D819D3" w:rsidRPr="00B35F67">
        <w:rPr>
          <w:rFonts w:cs="Arial"/>
          <w:bCs/>
          <w:szCs w:val="24"/>
          <w:u w:val="single"/>
        </w:rPr>
        <w:fldChar w:fldCharType="end"/>
      </w:r>
    </w:p>
    <w:p w14:paraId="681E588C" w14:textId="77777777" w:rsidR="00D819D3" w:rsidRPr="00B35F67" w:rsidRDefault="00D819D3" w:rsidP="00D819D3">
      <w:pPr>
        <w:rPr>
          <w:rFonts w:cs="Arial"/>
          <w:b/>
        </w:rPr>
      </w:pPr>
    </w:p>
    <w:p w14:paraId="47CFFAC7" w14:textId="77777777" w:rsidR="00557B9F" w:rsidRDefault="00557B9F" w:rsidP="00D819D3">
      <w:pPr>
        <w:rPr>
          <w:rFonts w:cs="Arial"/>
          <w:b/>
        </w:rPr>
      </w:pPr>
      <w:r>
        <w:rPr>
          <w:rFonts w:cs="Arial"/>
          <w:b/>
        </w:rPr>
        <w:t>6</w:t>
      </w:r>
      <w:r w:rsidR="005C4EC5">
        <w:rPr>
          <w:rFonts w:cs="Arial"/>
          <w:b/>
        </w:rPr>
        <w:t xml:space="preserve">) Describe any anticipated transportation challenges, for staff and/or project </w:t>
      </w:r>
    </w:p>
    <w:p w14:paraId="78C53439" w14:textId="3E5BCB21" w:rsidR="005C4EC5" w:rsidRDefault="00557B9F" w:rsidP="00D819D3">
      <w:pPr>
        <w:rPr>
          <w:rFonts w:cs="Arial"/>
          <w:bCs/>
          <w:szCs w:val="24"/>
          <w:u w:val="single"/>
        </w:rPr>
      </w:pPr>
      <w:r>
        <w:rPr>
          <w:rFonts w:cs="Arial"/>
          <w:b/>
        </w:rPr>
        <w:t xml:space="preserve">    </w:t>
      </w:r>
      <w:r w:rsidR="005C4EC5">
        <w:rPr>
          <w:rFonts w:cs="Arial"/>
          <w:b/>
        </w:rPr>
        <w:t xml:space="preserve">participants, and how you will work to address those challenges.  </w:t>
      </w:r>
      <w:r w:rsidR="005C4EC5" w:rsidRPr="00B35F67">
        <w:rPr>
          <w:rFonts w:cs="Arial"/>
          <w:bCs/>
          <w:szCs w:val="24"/>
          <w:u w:val="single"/>
        </w:rPr>
        <w:fldChar w:fldCharType="begin">
          <w:ffData>
            <w:name w:val=""/>
            <w:enabled/>
            <w:calcOnExit w:val="0"/>
            <w:textInput/>
          </w:ffData>
        </w:fldChar>
      </w:r>
      <w:r w:rsidR="005C4EC5" w:rsidRPr="00B35F67">
        <w:rPr>
          <w:rFonts w:cs="Arial"/>
          <w:bCs/>
          <w:szCs w:val="24"/>
          <w:u w:val="single"/>
        </w:rPr>
        <w:instrText xml:space="preserve"> FORMTEXT </w:instrText>
      </w:r>
      <w:r w:rsidR="005C4EC5" w:rsidRPr="00B35F67">
        <w:rPr>
          <w:rFonts w:cs="Arial"/>
          <w:bCs/>
          <w:szCs w:val="24"/>
          <w:u w:val="single"/>
        </w:rPr>
      </w:r>
      <w:r w:rsidR="005C4EC5" w:rsidRPr="00B35F67">
        <w:rPr>
          <w:rFonts w:cs="Arial"/>
          <w:bCs/>
          <w:szCs w:val="24"/>
          <w:u w:val="single"/>
        </w:rPr>
        <w:fldChar w:fldCharType="separate"/>
      </w:r>
      <w:bookmarkStart w:id="5" w:name="_GoBack"/>
      <w:r w:rsidR="005C4EC5" w:rsidRPr="00B35F67">
        <w:rPr>
          <w:rFonts w:cs="Arial"/>
          <w:bCs/>
          <w:noProof/>
          <w:szCs w:val="24"/>
          <w:u w:val="single"/>
        </w:rPr>
        <w:t> </w:t>
      </w:r>
      <w:r w:rsidR="005C4EC5" w:rsidRPr="00B35F67">
        <w:rPr>
          <w:rFonts w:cs="Arial"/>
          <w:bCs/>
          <w:noProof/>
          <w:szCs w:val="24"/>
          <w:u w:val="single"/>
        </w:rPr>
        <w:t> </w:t>
      </w:r>
      <w:r w:rsidR="005C4EC5" w:rsidRPr="00B35F67">
        <w:rPr>
          <w:rFonts w:cs="Arial"/>
          <w:bCs/>
          <w:noProof/>
          <w:szCs w:val="24"/>
          <w:u w:val="single"/>
        </w:rPr>
        <w:t> </w:t>
      </w:r>
      <w:r w:rsidR="005C4EC5" w:rsidRPr="00B35F67">
        <w:rPr>
          <w:rFonts w:cs="Arial"/>
          <w:bCs/>
          <w:noProof/>
          <w:szCs w:val="24"/>
          <w:u w:val="single"/>
        </w:rPr>
        <w:t> </w:t>
      </w:r>
      <w:r w:rsidR="005C4EC5" w:rsidRPr="00B35F67">
        <w:rPr>
          <w:rFonts w:cs="Arial"/>
          <w:bCs/>
          <w:noProof/>
          <w:szCs w:val="24"/>
          <w:u w:val="single"/>
        </w:rPr>
        <w:t> </w:t>
      </w:r>
      <w:bookmarkEnd w:id="5"/>
      <w:r w:rsidR="005C4EC5" w:rsidRPr="00B35F67">
        <w:rPr>
          <w:rFonts w:cs="Arial"/>
          <w:bCs/>
          <w:szCs w:val="24"/>
          <w:u w:val="single"/>
        </w:rPr>
        <w:fldChar w:fldCharType="end"/>
      </w:r>
    </w:p>
    <w:p w14:paraId="488DE3B5" w14:textId="77777777" w:rsidR="005C4EC5" w:rsidRDefault="005C4EC5" w:rsidP="00D819D3">
      <w:pPr>
        <w:rPr>
          <w:rFonts w:cs="Arial"/>
          <w:b/>
        </w:rPr>
      </w:pPr>
    </w:p>
    <w:p w14:paraId="6F37EDAA" w14:textId="18290583" w:rsidR="00D819D3" w:rsidRPr="00B35F67" w:rsidRDefault="0059483D" w:rsidP="00D819D3">
      <w:pPr>
        <w:rPr>
          <w:rFonts w:cs="Arial"/>
        </w:rPr>
      </w:pPr>
      <w:r>
        <w:rPr>
          <w:rFonts w:cs="Arial"/>
          <w:b/>
        </w:rPr>
        <w:t>7</w:t>
      </w:r>
      <w:r w:rsidR="00D819D3" w:rsidRPr="00B35F67">
        <w:rPr>
          <w:rFonts w:cs="Arial"/>
          <w:b/>
        </w:rPr>
        <w:t>) Please indicate which of the following requirements you commit to follow:</w:t>
      </w:r>
      <w:r w:rsidR="00D819D3" w:rsidRPr="00B35F67">
        <w:rPr>
          <w:rFonts w:cs="Arial"/>
        </w:rPr>
        <w:t xml:space="preserve"> </w:t>
      </w:r>
    </w:p>
    <w:p w14:paraId="4FA587CC" w14:textId="77777777" w:rsidR="00D819D3" w:rsidRPr="00B35F67" w:rsidRDefault="00D819D3" w:rsidP="00D819D3">
      <w:pPr>
        <w:ind w:left="1440"/>
        <w:rPr>
          <w:rFonts w:cs="Arial"/>
          <w:szCs w:val="24"/>
        </w:rPr>
      </w:pPr>
    </w:p>
    <w:p w14:paraId="1C576C76" w14:textId="77777777" w:rsidR="00D819D3" w:rsidRPr="00B35F67" w:rsidRDefault="00D819D3" w:rsidP="00D819D3">
      <w:pPr>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 xml:space="preserve"> Using a Housing First approach</w:t>
      </w:r>
    </w:p>
    <w:p w14:paraId="60E8AC0E" w14:textId="77777777" w:rsidR="00D819D3" w:rsidRPr="00B35F67" w:rsidRDefault="00D819D3" w:rsidP="00D819D3">
      <w:pPr>
        <w:rPr>
          <w:rFonts w:cs="Arial"/>
          <w:sz w:val="16"/>
          <w:szCs w:val="24"/>
        </w:rPr>
      </w:pPr>
    </w:p>
    <w:p w14:paraId="591D6FF9" w14:textId="77777777" w:rsidR="00D819D3" w:rsidRPr="00B35F67" w:rsidRDefault="00D819D3" w:rsidP="00D819D3">
      <w:pPr>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 xml:space="preserve"> Assist</w:t>
      </w:r>
      <w:r w:rsidR="0059483D">
        <w:rPr>
          <w:rFonts w:cs="Arial"/>
          <w:szCs w:val="24"/>
        </w:rPr>
        <w:t>ing</w:t>
      </w:r>
      <w:r w:rsidRPr="00B35F67">
        <w:rPr>
          <w:rFonts w:cs="Arial"/>
          <w:szCs w:val="24"/>
        </w:rPr>
        <w:t xml:space="preserve"> participants with Mainstream Benefits: (must provide all of the following)</w:t>
      </w:r>
    </w:p>
    <w:p w14:paraId="595D89F5" w14:textId="77777777" w:rsidR="00D819D3" w:rsidRPr="00B35F67" w:rsidRDefault="00D819D3" w:rsidP="00D819D3">
      <w:pPr>
        <w:ind w:left="720"/>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 xml:space="preserve">  Provide transportation assistance to attend mainstream benefit </w:t>
      </w:r>
    </w:p>
    <w:p w14:paraId="7482686C" w14:textId="77777777" w:rsidR="00D819D3" w:rsidRPr="00B35F67" w:rsidRDefault="00D819D3" w:rsidP="00D819D3">
      <w:pPr>
        <w:ind w:left="720"/>
        <w:rPr>
          <w:rFonts w:cs="Arial"/>
          <w:szCs w:val="24"/>
        </w:rPr>
      </w:pPr>
      <w:r w:rsidRPr="00B35F67">
        <w:rPr>
          <w:rFonts w:cs="Arial"/>
          <w:szCs w:val="24"/>
        </w:rPr>
        <w:t xml:space="preserve">      appointments, employment training or jobs</w:t>
      </w:r>
    </w:p>
    <w:p w14:paraId="49ECF111" w14:textId="77777777" w:rsidR="00D819D3" w:rsidRPr="00B35F67" w:rsidRDefault="00D819D3" w:rsidP="00D819D3">
      <w:pPr>
        <w:ind w:left="720"/>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 xml:space="preserve">  Use a single application form for four or more mainstream programs </w:t>
      </w:r>
    </w:p>
    <w:p w14:paraId="21E90081" w14:textId="77777777" w:rsidR="00D819D3" w:rsidRPr="00B35F67" w:rsidRDefault="00D819D3" w:rsidP="00D819D3">
      <w:pPr>
        <w:ind w:left="720"/>
        <w:rPr>
          <w:rFonts w:cs="Arial"/>
          <w:szCs w:val="24"/>
        </w:rPr>
      </w:pPr>
      <w:r w:rsidRPr="00B35F67">
        <w:rPr>
          <w:rFonts w:cs="Arial"/>
          <w:szCs w:val="24"/>
        </w:rPr>
        <w:t xml:space="preserve">      (example DHS’s COMPASS)</w:t>
      </w:r>
    </w:p>
    <w:p w14:paraId="02C51ADA" w14:textId="77777777" w:rsidR="00D819D3" w:rsidRPr="00B35F67" w:rsidRDefault="00D819D3" w:rsidP="00D819D3">
      <w:pPr>
        <w:ind w:left="720"/>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 xml:space="preserve">  Conduct annual follow-up appointments with participants to ensure </w:t>
      </w:r>
    </w:p>
    <w:p w14:paraId="5EA3C355" w14:textId="77777777" w:rsidR="00D819D3" w:rsidRPr="00B35F67" w:rsidRDefault="00D819D3" w:rsidP="00D819D3">
      <w:pPr>
        <w:ind w:left="720"/>
        <w:rPr>
          <w:rFonts w:cs="Arial"/>
          <w:szCs w:val="24"/>
        </w:rPr>
      </w:pPr>
      <w:r w:rsidRPr="00B35F67">
        <w:rPr>
          <w:rFonts w:cs="Arial"/>
          <w:szCs w:val="24"/>
        </w:rPr>
        <w:t xml:space="preserve">      mainstream benefits are received and renewed</w:t>
      </w:r>
    </w:p>
    <w:p w14:paraId="4B897F2E" w14:textId="77777777" w:rsidR="00D819D3" w:rsidRPr="00B35F67" w:rsidRDefault="00D819D3" w:rsidP="00D819D3">
      <w:pPr>
        <w:ind w:left="720"/>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 xml:space="preserve">  Provide access to SSI/SSDI technical assistance provided by the applicant, </w:t>
      </w:r>
    </w:p>
    <w:p w14:paraId="74E0D662" w14:textId="77777777" w:rsidR="00D819D3" w:rsidRPr="00B35F67" w:rsidRDefault="00D819D3" w:rsidP="00D819D3">
      <w:pPr>
        <w:ind w:left="720"/>
        <w:rPr>
          <w:rFonts w:cs="Arial"/>
          <w:szCs w:val="24"/>
        </w:rPr>
      </w:pPr>
      <w:r w:rsidRPr="00B35F67">
        <w:rPr>
          <w:rFonts w:cs="Arial"/>
          <w:szCs w:val="24"/>
        </w:rPr>
        <w:t xml:space="preserve">      a subrecipient or partner agency</w:t>
      </w:r>
    </w:p>
    <w:p w14:paraId="708D6329" w14:textId="77777777" w:rsidR="00D819D3" w:rsidRPr="00B35F67" w:rsidRDefault="00D819D3" w:rsidP="00D819D3">
      <w:pPr>
        <w:ind w:left="720"/>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 xml:space="preserve"> Utilize a SOAR trained individual to provide this technical assistance </w:t>
      </w:r>
    </w:p>
    <w:p w14:paraId="7B221BF2" w14:textId="77777777" w:rsidR="00D819D3" w:rsidRPr="00B35F67" w:rsidRDefault="00D819D3" w:rsidP="00D819D3">
      <w:pPr>
        <w:rPr>
          <w:rFonts w:cs="Arial"/>
          <w:sz w:val="16"/>
          <w:szCs w:val="24"/>
        </w:rPr>
      </w:pPr>
    </w:p>
    <w:p w14:paraId="6696FD16" w14:textId="77777777" w:rsidR="00D819D3" w:rsidRPr="00B35F67" w:rsidRDefault="00D819D3" w:rsidP="00D819D3">
      <w:pPr>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 xml:space="preserve"> Participating in the Western PA Coordinated Entry System </w:t>
      </w:r>
    </w:p>
    <w:p w14:paraId="49781DAB" w14:textId="77777777" w:rsidR="00D819D3" w:rsidRPr="00B35F67" w:rsidRDefault="00D819D3" w:rsidP="00D819D3">
      <w:pPr>
        <w:rPr>
          <w:rFonts w:cs="Arial"/>
          <w:sz w:val="16"/>
          <w:szCs w:val="24"/>
        </w:rPr>
      </w:pPr>
    </w:p>
    <w:p w14:paraId="2016F972" w14:textId="77777777" w:rsidR="00D819D3" w:rsidRPr="00B35F67" w:rsidRDefault="00D819D3" w:rsidP="00D819D3">
      <w:pPr>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 xml:space="preserve"> Entering data into PA-HMIS (or DV comparable database, if domestic violence </w:t>
      </w:r>
    </w:p>
    <w:p w14:paraId="2C6C5977" w14:textId="77777777" w:rsidR="00D819D3" w:rsidRPr="00B35F67" w:rsidRDefault="00D819D3" w:rsidP="00D819D3">
      <w:pPr>
        <w:rPr>
          <w:rFonts w:cs="Arial"/>
          <w:szCs w:val="24"/>
        </w:rPr>
      </w:pPr>
      <w:r w:rsidRPr="00B35F67">
        <w:rPr>
          <w:rFonts w:cs="Arial"/>
          <w:szCs w:val="24"/>
        </w:rPr>
        <w:t xml:space="preserve">     organization)</w:t>
      </w:r>
    </w:p>
    <w:p w14:paraId="53B0F5E8" w14:textId="77777777" w:rsidR="00D819D3" w:rsidRPr="00B35F67" w:rsidRDefault="00D819D3" w:rsidP="00D819D3">
      <w:pPr>
        <w:rPr>
          <w:rFonts w:cs="Arial"/>
          <w:sz w:val="16"/>
          <w:szCs w:val="24"/>
        </w:rPr>
      </w:pPr>
    </w:p>
    <w:p w14:paraId="46D6B0A7" w14:textId="77777777" w:rsidR="00D819D3" w:rsidRPr="00B35F67" w:rsidRDefault="00D819D3" w:rsidP="00D819D3">
      <w:pPr>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 xml:space="preserve"> Participating in the RHAB/CoC</w:t>
      </w:r>
    </w:p>
    <w:p w14:paraId="3543DBAC" w14:textId="77777777" w:rsidR="00D819D3" w:rsidRPr="00B35F67" w:rsidRDefault="00D819D3" w:rsidP="00D819D3">
      <w:pPr>
        <w:rPr>
          <w:rFonts w:cs="Arial"/>
          <w:b/>
        </w:rPr>
      </w:pPr>
    </w:p>
    <w:p w14:paraId="074F29A2" w14:textId="77777777" w:rsidR="00D819D3" w:rsidRPr="00B35F67" w:rsidRDefault="0059483D" w:rsidP="00D819D3">
      <w:pPr>
        <w:rPr>
          <w:rFonts w:cs="Arial"/>
          <w:b/>
        </w:rPr>
      </w:pPr>
      <w:r>
        <w:rPr>
          <w:rFonts w:cs="Arial"/>
          <w:b/>
        </w:rPr>
        <w:t>8</w:t>
      </w:r>
      <w:r w:rsidR="00D819D3" w:rsidRPr="00B35F67">
        <w:rPr>
          <w:rFonts w:cs="Arial"/>
          <w:b/>
        </w:rPr>
        <w:t xml:space="preserve">) Do you anticipate hiring a case manager to provide services to the population </w:t>
      </w:r>
    </w:p>
    <w:p w14:paraId="02FCDEA8" w14:textId="77777777" w:rsidR="00D819D3" w:rsidRPr="00B35F67" w:rsidRDefault="00D819D3" w:rsidP="00D819D3">
      <w:pPr>
        <w:rPr>
          <w:rFonts w:cs="Arial"/>
          <w:b/>
        </w:rPr>
      </w:pPr>
      <w:r w:rsidRPr="00B35F67">
        <w:rPr>
          <w:rFonts w:cs="Arial"/>
          <w:b/>
        </w:rPr>
        <w:t xml:space="preserve">      being served?   </w:t>
      </w: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 xml:space="preserve"> </w:t>
      </w:r>
      <w:r w:rsidRPr="00B35F67">
        <w:rPr>
          <w:rFonts w:cs="Arial"/>
        </w:rPr>
        <w:t xml:space="preserve">Yes  </w:t>
      </w: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 xml:space="preserve"> </w:t>
      </w:r>
      <w:r w:rsidRPr="00B35F67">
        <w:rPr>
          <w:rFonts w:cs="Arial"/>
        </w:rPr>
        <w:t xml:space="preserve">No </w:t>
      </w:r>
    </w:p>
    <w:p w14:paraId="39F68C5A" w14:textId="77777777" w:rsidR="00D819D3" w:rsidRPr="00B35F67" w:rsidRDefault="00D819D3" w:rsidP="00D819D3">
      <w:pPr>
        <w:numPr>
          <w:ilvl w:val="0"/>
          <w:numId w:val="12"/>
        </w:numPr>
        <w:rPr>
          <w:rFonts w:cs="Arial"/>
        </w:rPr>
      </w:pPr>
      <w:r w:rsidRPr="00B35F67">
        <w:rPr>
          <w:rFonts w:cs="Arial"/>
        </w:rPr>
        <w:t xml:space="preserve">If yes, provide the number of FTEs and expected FTE rate: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14:paraId="427330D0" w14:textId="77777777" w:rsidR="00D819D3" w:rsidRPr="00B35F67" w:rsidRDefault="00D819D3" w:rsidP="00D819D3">
      <w:pPr>
        <w:numPr>
          <w:ilvl w:val="0"/>
          <w:numId w:val="12"/>
        </w:numPr>
        <w:rPr>
          <w:rFonts w:cs="Arial"/>
        </w:rPr>
      </w:pPr>
      <w:r w:rsidRPr="00B35F67">
        <w:rPr>
          <w:rFonts w:cs="Arial"/>
        </w:rPr>
        <w:t xml:space="preserve">Provide the expected case management ratio to be used: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14:paraId="58247D6B" w14:textId="77777777" w:rsidR="00D819D3" w:rsidRPr="00B35F67" w:rsidRDefault="00D819D3" w:rsidP="00D819D3">
      <w:pPr>
        <w:numPr>
          <w:ilvl w:val="0"/>
          <w:numId w:val="12"/>
        </w:numPr>
        <w:rPr>
          <w:rFonts w:cs="Arial"/>
        </w:rPr>
      </w:pPr>
      <w:r w:rsidRPr="00B35F67">
        <w:rPr>
          <w:rFonts w:cs="Arial"/>
        </w:rPr>
        <w:t xml:space="preserve">Describe your organization’s philosophy or approach to case management services: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14:paraId="0AEC5441" w14:textId="77777777" w:rsidR="00D819D3" w:rsidRPr="00B35F67" w:rsidRDefault="00D819D3" w:rsidP="00D819D3">
      <w:pPr>
        <w:numPr>
          <w:ilvl w:val="0"/>
          <w:numId w:val="12"/>
        </w:numPr>
        <w:rPr>
          <w:rFonts w:cs="Arial"/>
        </w:rPr>
      </w:pPr>
      <w:r w:rsidRPr="00B35F67">
        <w:rPr>
          <w:rFonts w:cs="Arial"/>
        </w:rPr>
        <w:t xml:space="preserve">Describe the frequency and location of case management services currently </w:t>
      </w:r>
      <w:r w:rsidRPr="00B35F67">
        <w:rPr>
          <w:rFonts w:cs="Arial"/>
        </w:rPr>
        <w:lastRenderedPageBreak/>
        <w:t xml:space="preserve">provided by your organization: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14:paraId="2769080C" w14:textId="77777777" w:rsidR="00D819D3" w:rsidRPr="00B35F67" w:rsidRDefault="00D819D3" w:rsidP="00D819D3">
      <w:pPr>
        <w:rPr>
          <w:rFonts w:cs="Arial"/>
          <w:b/>
        </w:rPr>
      </w:pPr>
    </w:p>
    <w:p w14:paraId="03668450" w14:textId="77777777" w:rsidR="00D819D3" w:rsidRPr="00B35F67" w:rsidRDefault="0059483D" w:rsidP="00D819D3">
      <w:pPr>
        <w:rPr>
          <w:rFonts w:cs="Arial"/>
          <w:b/>
        </w:rPr>
      </w:pPr>
      <w:bookmarkStart w:id="6" w:name="_Hlk489520856"/>
      <w:r>
        <w:rPr>
          <w:rFonts w:cs="Arial"/>
          <w:b/>
        </w:rPr>
        <w:t>9</w:t>
      </w:r>
      <w:r w:rsidR="00D819D3" w:rsidRPr="00B35F67">
        <w:rPr>
          <w:rFonts w:cs="Arial"/>
          <w:b/>
        </w:rPr>
        <w:t xml:space="preserve">) Does your organization have the capacity to operate this project throughout </w:t>
      </w:r>
    </w:p>
    <w:p w14:paraId="0EEE9D46" w14:textId="77777777" w:rsidR="00D819D3" w:rsidRPr="00B35F67" w:rsidRDefault="00D819D3" w:rsidP="00D819D3">
      <w:pPr>
        <w:rPr>
          <w:rFonts w:cs="Arial"/>
          <w:b/>
        </w:rPr>
      </w:pPr>
      <w:r w:rsidRPr="00B35F67">
        <w:rPr>
          <w:rFonts w:cs="Arial"/>
          <w:b/>
        </w:rPr>
        <w:t xml:space="preserve">      the entire RHAB?  </w:t>
      </w: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 xml:space="preserve"> </w:t>
      </w:r>
      <w:r w:rsidRPr="00B35F67">
        <w:rPr>
          <w:rFonts w:cs="Arial"/>
        </w:rPr>
        <w:t xml:space="preserve">Yes  </w:t>
      </w: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103678">
        <w:rPr>
          <w:rFonts w:cs="Arial"/>
          <w:szCs w:val="24"/>
        </w:rPr>
      </w:r>
      <w:r w:rsidR="00103678">
        <w:rPr>
          <w:rFonts w:cs="Arial"/>
          <w:szCs w:val="24"/>
        </w:rPr>
        <w:fldChar w:fldCharType="separate"/>
      </w:r>
      <w:r w:rsidRPr="00B35F67">
        <w:rPr>
          <w:rFonts w:cs="Arial"/>
          <w:szCs w:val="24"/>
        </w:rPr>
        <w:fldChar w:fldCharType="end"/>
      </w:r>
      <w:r w:rsidRPr="00B35F67">
        <w:rPr>
          <w:rFonts w:cs="Arial"/>
          <w:szCs w:val="24"/>
        </w:rPr>
        <w:t xml:space="preserve"> </w:t>
      </w:r>
      <w:r w:rsidRPr="00B35F67">
        <w:rPr>
          <w:rFonts w:cs="Arial"/>
        </w:rPr>
        <w:t>No</w:t>
      </w:r>
    </w:p>
    <w:p w14:paraId="73144059" w14:textId="77777777" w:rsidR="00D819D3" w:rsidRPr="00B35F67" w:rsidRDefault="00D819D3" w:rsidP="00D819D3">
      <w:pPr>
        <w:numPr>
          <w:ilvl w:val="0"/>
          <w:numId w:val="12"/>
        </w:numPr>
        <w:rPr>
          <w:rFonts w:cs="Arial"/>
        </w:rPr>
      </w:pPr>
      <w:r w:rsidRPr="00B35F67">
        <w:rPr>
          <w:rFonts w:cs="Arial"/>
        </w:rPr>
        <w:t xml:space="preserve">If yes, please describe </w:t>
      </w:r>
      <w:r w:rsidR="004F2CDB">
        <w:rPr>
          <w:rFonts w:cs="Arial"/>
        </w:rPr>
        <w:t xml:space="preserve">your organization’s capacity to operate the project throughout the entire region, including a description of </w:t>
      </w:r>
      <w:r w:rsidRPr="00B35F67">
        <w:rPr>
          <w:rFonts w:cs="Arial"/>
        </w:rPr>
        <w:t xml:space="preserve">any relationships you have with providers in the other counties and </w:t>
      </w:r>
      <w:r w:rsidR="004F2CDB">
        <w:rPr>
          <w:rFonts w:cs="Arial"/>
        </w:rPr>
        <w:t>your/</w:t>
      </w:r>
      <w:r w:rsidRPr="00B35F67">
        <w:rPr>
          <w:rFonts w:cs="Arial"/>
        </w:rPr>
        <w:t xml:space="preserve">their ability to identify landlords in this larger area.  If you have experience operating regional projects, this should also be included.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bookmarkEnd w:id="6"/>
    <w:p w14:paraId="6AF57FD4" w14:textId="77777777" w:rsidR="00D819D3" w:rsidRPr="00B35F67" w:rsidRDefault="00D819D3" w:rsidP="00D819D3">
      <w:pPr>
        <w:rPr>
          <w:rFonts w:cs="Arial"/>
        </w:rPr>
      </w:pPr>
    </w:p>
    <w:p w14:paraId="6735DEA0" w14:textId="77777777" w:rsidR="00D819D3" w:rsidRPr="00B35F67" w:rsidRDefault="00D819D3" w:rsidP="00D819D3">
      <w:pPr>
        <w:rPr>
          <w:rFonts w:cs="Arial"/>
          <w:b/>
        </w:rPr>
      </w:pPr>
      <w:r w:rsidRPr="00B35F67">
        <w:rPr>
          <w:rFonts w:cs="Arial"/>
          <w:b/>
        </w:rPr>
        <w:t>1</w:t>
      </w:r>
      <w:r w:rsidR="0059483D">
        <w:rPr>
          <w:rFonts w:cs="Arial"/>
          <w:b/>
        </w:rPr>
        <w:t>0</w:t>
      </w:r>
      <w:r w:rsidRPr="00B35F67">
        <w:rPr>
          <w:rFonts w:cs="Arial"/>
          <w:b/>
        </w:rPr>
        <w:t xml:space="preserve">) Describe your experience in administering a program similar to the one that </w:t>
      </w:r>
    </w:p>
    <w:p w14:paraId="18AA8EA6" w14:textId="77777777" w:rsidR="00D819D3" w:rsidRPr="00B35F67" w:rsidRDefault="00D819D3" w:rsidP="00D819D3">
      <w:pPr>
        <w:rPr>
          <w:rFonts w:cs="Arial"/>
          <w:b/>
        </w:rPr>
      </w:pPr>
      <w:r w:rsidRPr="00B35F67">
        <w:rPr>
          <w:rFonts w:cs="Arial"/>
          <w:b/>
        </w:rPr>
        <w:t xml:space="preserve">      you are proposing.  This description should include: </w:t>
      </w:r>
    </w:p>
    <w:p w14:paraId="622F26B5" w14:textId="77777777" w:rsidR="00D819D3" w:rsidRPr="00B35F67" w:rsidRDefault="00D819D3" w:rsidP="00D819D3">
      <w:pPr>
        <w:numPr>
          <w:ilvl w:val="0"/>
          <w:numId w:val="11"/>
        </w:numPr>
        <w:rPr>
          <w:szCs w:val="24"/>
        </w:rPr>
      </w:pPr>
      <w:r w:rsidRPr="00B35F67">
        <w:rPr>
          <w:szCs w:val="24"/>
        </w:rPr>
        <w:t>Experience effectively utilizing federal funds and performing the described services with</w:t>
      </w:r>
      <w:r w:rsidR="004F2CDB">
        <w:rPr>
          <w:szCs w:val="24"/>
        </w:rPr>
        <w:t>in</w:t>
      </w:r>
      <w:r w:rsidRPr="00B35F67">
        <w:rPr>
          <w:szCs w:val="24"/>
        </w:rPr>
        <w:t xml:space="preserve"> given funding and time limitations</w:t>
      </w:r>
    </w:p>
    <w:p w14:paraId="45ECD4A1" w14:textId="77777777" w:rsidR="00D819D3" w:rsidRPr="00B35F67" w:rsidRDefault="00D819D3" w:rsidP="00D819D3">
      <w:pPr>
        <w:numPr>
          <w:ilvl w:val="0"/>
          <w:numId w:val="11"/>
        </w:numPr>
        <w:rPr>
          <w:szCs w:val="24"/>
        </w:rPr>
      </w:pPr>
      <w:r w:rsidRPr="00B35F67">
        <w:rPr>
          <w:szCs w:val="24"/>
        </w:rPr>
        <w:t>Experience leveraging other federal, state, local and/or private sector funding</w:t>
      </w:r>
    </w:p>
    <w:p w14:paraId="29A60D64" w14:textId="77777777" w:rsidR="00D819D3" w:rsidRPr="00B35F67" w:rsidRDefault="00D819D3" w:rsidP="00D819D3">
      <w:pPr>
        <w:numPr>
          <w:ilvl w:val="0"/>
          <w:numId w:val="11"/>
        </w:numPr>
        <w:rPr>
          <w:szCs w:val="24"/>
        </w:rPr>
      </w:pPr>
      <w:r w:rsidRPr="00B35F67">
        <w:rPr>
          <w:szCs w:val="24"/>
        </w:rPr>
        <w:t>Description of the program management and financial account system that will be used to administer the grant</w:t>
      </w:r>
    </w:p>
    <w:p w14:paraId="625C7431" w14:textId="77777777" w:rsidR="00D819D3" w:rsidRPr="00B35F67" w:rsidRDefault="00D819D3" w:rsidP="00D819D3">
      <w:pPr>
        <w:numPr>
          <w:ilvl w:val="0"/>
          <w:numId w:val="11"/>
        </w:numPr>
        <w:rPr>
          <w:szCs w:val="24"/>
        </w:rPr>
      </w:pPr>
      <w:r w:rsidRPr="00B35F67">
        <w:rPr>
          <w:szCs w:val="24"/>
        </w:rPr>
        <w:t>Any unresolved monitoring or audit findings from HUD, DCED, the Office of the Inspector General</w:t>
      </w:r>
    </w:p>
    <w:p w14:paraId="0FE264DA" w14:textId="77777777" w:rsidR="00D819D3" w:rsidRPr="00B35F67" w:rsidRDefault="00D819D3" w:rsidP="00D819D3">
      <w:pPr>
        <w:rPr>
          <w:rFonts w:cs="Arial"/>
          <w:b/>
          <w:sz w:val="16"/>
        </w:rPr>
      </w:pPr>
    </w:p>
    <w:p w14:paraId="75ED1730" w14:textId="2CB80839" w:rsidR="005C4EC5" w:rsidRPr="00B35F67" w:rsidRDefault="005C4EC5" w:rsidP="005C4EC5">
      <w:pPr>
        <w:ind w:firstLine="360"/>
        <w:rPr>
          <w:rFonts w:cs="Arial"/>
          <w:b/>
        </w:rPr>
      </w:pPr>
      <w:bookmarkStart w:id="7" w:name="_Hlk489520900"/>
      <w:r w:rsidRPr="00B35F67">
        <w:rPr>
          <w:rFonts w:cs="Arial"/>
          <w:b/>
        </w:rPr>
        <w:t>ORGANIZATIONAL CAPACITY</w:t>
      </w:r>
      <w:r w:rsidRPr="005C4EC5">
        <w:rPr>
          <w:rFonts w:cs="Arial"/>
          <w:b/>
          <w:sz w:val="20"/>
        </w:rPr>
        <w:t xml:space="preserve"> </w:t>
      </w:r>
      <w:r w:rsidRPr="005C4EC5">
        <w:rPr>
          <w:rFonts w:cs="Arial"/>
          <w:b/>
          <w:sz w:val="20"/>
        </w:rPr>
        <w:t>(click on line to begin typing)</w:t>
      </w:r>
      <w:r w:rsidRPr="005C4EC5">
        <w:rPr>
          <w:rFonts w:cs="Arial"/>
          <w:b/>
        </w:rPr>
        <w:t>:</w:t>
      </w:r>
      <w:r w:rsidRPr="005C4EC5">
        <w:rPr>
          <w:rFonts w:cs="Arial"/>
          <w:b/>
          <w:sz w:val="20"/>
        </w:rPr>
        <w:t xml:space="preserve">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bookmarkEnd w:id="7"/>
    <w:p w14:paraId="7AED1FE2" w14:textId="77777777" w:rsidR="005C4EC5" w:rsidRPr="00B35F67" w:rsidRDefault="005C4EC5" w:rsidP="00D819D3">
      <w:pPr>
        <w:ind w:firstLine="360"/>
        <w:rPr>
          <w:rFonts w:cs="Arial"/>
          <w:b/>
        </w:rPr>
      </w:pPr>
    </w:p>
    <w:p w14:paraId="72F5D671" w14:textId="77777777" w:rsidR="00D819D3" w:rsidRPr="00B35F67" w:rsidRDefault="00D819D3" w:rsidP="00D819D3">
      <w:pPr>
        <w:rPr>
          <w:rFonts w:cs="Arial"/>
          <w:b/>
        </w:rPr>
      </w:pPr>
    </w:p>
    <w:p w14:paraId="5C30A0F7" w14:textId="77777777" w:rsidR="00D819D3" w:rsidRPr="00B35F67" w:rsidRDefault="00D819D3" w:rsidP="00D819D3">
      <w:pPr>
        <w:rPr>
          <w:rFonts w:cs="Arial"/>
          <w:b/>
        </w:rPr>
      </w:pPr>
      <w:r w:rsidRPr="00B35F67">
        <w:rPr>
          <w:rFonts w:cs="Arial"/>
          <w:b/>
        </w:rPr>
        <w:t>1</w:t>
      </w:r>
      <w:r w:rsidR="0059483D">
        <w:rPr>
          <w:rFonts w:cs="Arial"/>
          <w:b/>
        </w:rPr>
        <w:t>1</w:t>
      </w:r>
      <w:r w:rsidRPr="00B35F67">
        <w:rPr>
          <w:rFonts w:cs="Arial"/>
          <w:b/>
        </w:rPr>
        <w:t>) Proposed budget</w:t>
      </w:r>
    </w:p>
    <w:p w14:paraId="509BFD92" w14:textId="77777777" w:rsidR="00D819D3" w:rsidRPr="00B35F67" w:rsidRDefault="00D819D3" w:rsidP="00D819D3">
      <w:pPr>
        <w:pStyle w:val="Default"/>
        <w:rPr>
          <w:rFonts w:ascii="Arial" w:hAnsi="Arial" w:cs="Arial"/>
        </w:rPr>
      </w:pPr>
      <w:r w:rsidRPr="00B35F67">
        <w:rPr>
          <w:rFonts w:ascii="Arial" w:hAnsi="Arial" w:cs="Arial"/>
        </w:rPr>
        <w:t xml:space="preserve">      For a list and description of eligible cost, please refer to the Continuum of Care  </w:t>
      </w:r>
    </w:p>
    <w:p w14:paraId="0B5B9BB7" w14:textId="77777777" w:rsidR="00D819D3" w:rsidRPr="00B35F67" w:rsidRDefault="00D819D3" w:rsidP="00D819D3">
      <w:pPr>
        <w:pStyle w:val="Default"/>
        <w:rPr>
          <w:rFonts w:ascii="Arial" w:hAnsi="Arial" w:cs="Arial"/>
        </w:rPr>
      </w:pPr>
      <w:r w:rsidRPr="00B35F67">
        <w:rPr>
          <w:rFonts w:ascii="Arial" w:hAnsi="Arial" w:cs="Arial"/>
        </w:rPr>
        <w:t xml:space="preserve">      regulations at 24 CFR Part 578, Subpart D – Program Components &amp; Eligible Costs</w:t>
      </w:r>
    </w:p>
    <w:p w14:paraId="54716E81" w14:textId="77777777" w:rsidR="00D819D3" w:rsidRPr="00B35F67" w:rsidRDefault="00D819D3" w:rsidP="00D819D3">
      <w:pPr>
        <w:pStyle w:val="Default"/>
        <w:rPr>
          <w:rFonts w:ascii="Arial" w:hAnsi="Arial" w:cs="Arial"/>
        </w:rPr>
      </w:pPr>
    </w:p>
    <w:p w14:paraId="1EA93F74" w14:textId="77777777" w:rsidR="00D819D3" w:rsidRPr="0059483D" w:rsidRDefault="00D819D3" w:rsidP="00D819D3">
      <w:pPr>
        <w:pStyle w:val="Default"/>
        <w:rPr>
          <w:rFonts w:ascii="Arial" w:hAnsi="Arial" w:cs="Arial"/>
          <w:b/>
          <w:noProof/>
          <w:u w:val="single"/>
        </w:rPr>
      </w:pPr>
      <w:r w:rsidRPr="0059483D">
        <w:rPr>
          <w:rFonts w:ascii="Arial" w:hAnsi="Arial" w:cs="Arial"/>
          <w:b/>
          <w:noProof/>
          <w:u w:val="single"/>
        </w:rPr>
        <w:t>HOUSING COSTS:  Rental Assistance</w:t>
      </w:r>
    </w:p>
    <w:p w14:paraId="5DF410E4" w14:textId="77777777" w:rsidR="00D819D3" w:rsidRPr="00B35F67" w:rsidRDefault="00D819D3" w:rsidP="00D819D3">
      <w:pPr>
        <w:pStyle w:val="Default"/>
        <w:rPr>
          <w:rFonts w:ascii="Arial" w:hAnsi="Arial" w:cs="Arial"/>
          <w:b/>
          <w:noProof/>
        </w:rPr>
      </w:pPr>
    </w:p>
    <w:tbl>
      <w:tblPr>
        <w:tblStyle w:val="TableGrid"/>
        <w:tblW w:w="0" w:type="auto"/>
        <w:tblLook w:val="04A0" w:firstRow="1" w:lastRow="0" w:firstColumn="1" w:lastColumn="0" w:noHBand="0" w:noVBand="1"/>
      </w:tblPr>
      <w:tblGrid>
        <w:gridCol w:w="1667"/>
        <w:gridCol w:w="888"/>
        <w:gridCol w:w="336"/>
        <w:gridCol w:w="2187"/>
        <w:gridCol w:w="358"/>
        <w:gridCol w:w="1406"/>
        <w:gridCol w:w="357"/>
        <w:gridCol w:w="2151"/>
      </w:tblGrid>
      <w:tr w:rsidR="00D819D3" w:rsidRPr="00B35F67" w14:paraId="1A6CF3F6" w14:textId="77777777" w:rsidTr="0059483D">
        <w:tc>
          <w:tcPr>
            <w:tcW w:w="1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738ED2A" w14:textId="77777777" w:rsidR="00D819D3" w:rsidRPr="00B35F67" w:rsidRDefault="00D819D3" w:rsidP="00015702">
            <w:pPr>
              <w:pStyle w:val="Default"/>
              <w:jc w:val="center"/>
              <w:rPr>
                <w:rFonts w:ascii="Arial" w:hAnsi="Arial" w:cs="Arial"/>
                <w:b/>
              </w:rPr>
            </w:pPr>
            <w:r w:rsidRPr="00B35F67">
              <w:rPr>
                <w:rFonts w:ascii="Arial" w:hAnsi="Arial" w:cs="Arial"/>
                <w:b/>
              </w:rPr>
              <w:t>Size of Units</w:t>
            </w:r>
          </w:p>
        </w:tc>
        <w:tc>
          <w:tcPr>
            <w:tcW w:w="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EF6B80" w14:textId="77777777" w:rsidR="00D819D3" w:rsidRPr="00B35F67" w:rsidRDefault="00D819D3" w:rsidP="00015702">
            <w:pPr>
              <w:pStyle w:val="Default"/>
              <w:jc w:val="center"/>
              <w:rPr>
                <w:rFonts w:ascii="Arial" w:hAnsi="Arial" w:cs="Arial"/>
                <w:b/>
              </w:rPr>
            </w:pPr>
            <w:r w:rsidRPr="00B35F67">
              <w:rPr>
                <w:rFonts w:ascii="Arial" w:hAnsi="Arial" w:cs="Arial"/>
                <w:b/>
              </w:rPr>
              <w:t># of Units</w:t>
            </w:r>
          </w:p>
        </w:tc>
        <w:tc>
          <w:tcPr>
            <w:tcW w:w="336" w:type="dxa"/>
            <w:tcBorders>
              <w:top w:val="nil"/>
              <w:left w:val="single" w:sz="4" w:space="0" w:color="auto"/>
              <w:bottom w:val="single" w:sz="4" w:space="0" w:color="auto"/>
              <w:right w:val="single" w:sz="4" w:space="0" w:color="auto"/>
            </w:tcBorders>
            <w:vAlign w:val="bottom"/>
          </w:tcPr>
          <w:p w14:paraId="44FC0875" w14:textId="77777777" w:rsidR="00D819D3" w:rsidRPr="00B35F67" w:rsidRDefault="00D819D3" w:rsidP="00015702">
            <w:pPr>
              <w:pStyle w:val="Default"/>
              <w:jc w:val="center"/>
              <w:rPr>
                <w:rFonts w:ascii="Arial" w:hAnsi="Arial" w:cs="Arial"/>
                <w:b/>
              </w:rPr>
            </w:pPr>
          </w:p>
        </w:tc>
        <w:tc>
          <w:tcPr>
            <w:tcW w:w="2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DD4D1E" w14:textId="77777777" w:rsidR="00D819D3" w:rsidRPr="00B35F67" w:rsidRDefault="00D819D3" w:rsidP="00015702">
            <w:pPr>
              <w:pStyle w:val="Default"/>
              <w:jc w:val="center"/>
              <w:rPr>
                <w:rFonts w:ascii="Arial" w:hAnsi="Arial" w:cs="Arial"/>
                <w:b/>
              </w:rPr>
            </w:pPr>
            <w:r w:rsidRPr="00B35F67">
              <w:rPr>
                <w:rFonts w:ascii="Arial" w:hAnsi="Arial" w:cs="Arial"/>
                <w:b/>
              </w:rPr>
              <w:t>Fair Market Rent*</w:t>
            </w:r>
          </w:p>
        </w:tc>
        <w:tc>
          <w:tcPr>
            <w:tcW w:w="358" w:type="dxa"/>
            <w:tcBorders>
              <w:top w:val="nil"/>
              <w:left w:val="single" w:sz="4" w:space="0" w:color="auto"/>
              <w:bottom w:val="single" w:sz="4" w:space="0" w:color="auto"/>
              <w:right w:val="single" w:sz="4" w:space="0" w:color="auto"/>
            </w:tcBorders>
            <w:vAlign w:val="bottom"/>
          </w:tcPr>
          <w:p w14:paraId="2BE43EDB" w14:textId="77777777" w:rsidR="00D819D3" w:rsidRPr="00B35F67" w:rsidRDefault="00D819D3" w:rsidP="00015702">
            <w:pPr>
              <w:pStyle w:val="Default"/>
              <w:jc w:val="center"/>
              <w:rPr>
                <w:rFonts w:ascii="Arial" w:hAnsi="Arial" w:cs="Arial"/>
                <w:b/>
              </w:rPr>
            </w:pPr>
          </w:p>
        </w:tc>
        <w:tc>
          <w:tcPr>
            <w:tcW w:w="1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4C31EB" w14:textId="77777777" w:rsidR="00D819D3" w:rsidRPr="00B35F67" w:rsidRDefault="00D819D3" w:rsidP="00015702">
            <w:pPr>
              <w:pStyle w:val="Default"/>
              <w:jc w:val="center"/>
              <w:rPr>
                <w:rFonts w:ascii="Arial" w:hAnsi="Arial" w:cs="Arial"/>
                <w:b/>
              </w:rPr>
            </w:pPr>
            <w:r w:rsidRPr="00B35F67">
              <w:rPr>
                <w:rFonts w:ascii="Arial" w:hAnsi="Arial" w:cs="Arial"/>
                <w:b/>
              </w:rPr>
              <w:t>12 months</w:t>
            </w:r>
          </w:p>
        </w:tc>
        <w:tc>
          <w:tcPr>
            <w:tcW w:w="357" w:type="dxa"/>
            <w:tcBorders>
              <w:top w:val="nil"/>
              <w:left w:val="single" w:sz="4" w:space="0" w:color="auto"/>
              <w:bottom w:val="single" w:sz="4" w:space="0" w:color="auto"/>
              <w:right w:val="single" w:sz="4" w:space="0" w:color="auto"/>
            </w:tcBorders>
            <w:vAlign w:val="bottom"/>
          </w:tcPr>
          <w:p w14:paraId="7C2406D1" w14:textId="77777777" w:rsidR="00D819D3" w:rsidRPr="00B35F67" w:rsidRDefault="00D819D3" w:rsidP="00015702">
            <w:pPr>
              <w:pStyle w:val="Default"/>
              <w:jc w:val="center"/>
              <w:rPr>
                <w:rFonts w:ascii="Arial" w:hAnsi="Arial" w:cs="Arial"/>
                <w:b/>
              </w:rPr>
            </w:pPr>
          </w:p>
        </w:tc>
        <w:tc>
          <w:tcPr>
            <w:tcW w:w="2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D268946" w14:textId="77777777" w:rsidR="00D819D3" w:rsidRPr="00B35F67" w:rsidRDefault="00D819D3" w:rsidP="00015702">
            <w:pPr>
              <w:pStyle w:val="Default"/>
              <w:jc w:val="center"/>
              <w:rPr>
                <w:rFonts w:ascii="Arial" w:hAnsi="Arial" w:cs="Arial"/>
                <w:b/>
              </w:rPr>
            </w:pPr>
            <w:r w:rsidRPr="00B35F67">
              <w:rPr>
                <w:rFonts w:ascii="Arial" w:hAnsi="Arial" w:cs="Arial"/>
                <w:b/>
              </w:rPr>
              <w:t>Total Request</w:t>
            </w:r>
          </w:p>
        </w:tc>
      </w:tr>
      <w:tr w:rsidR="00D819D3" w:rsidRPr="00B35F67" w14:paraId="49F96299" w14:textId="77777777" w:rsidTr="0059483D">
        <w:trPr>
          <w:trHeight w:val="348"/>
        </w:trPr>
        <w:tc>
          <w:tcPr>
            <w:tcW w:w="1667" w:type="dxa"/>
            <w:tcBorders>
              <w:top w:val="single" w:sz="4" w:space="0" w:color="auto"/>
            </w:tcBorders>
            <w:vAlign w:val="center"/>
          </w:tcPr>
          <w:p w14:paraId="60D7DA50" w14:textId="77777777" w:rsidR="00D819D3" w:rsidRPr="00B35F67" w:rsidRDefault="00D819D3" w:rsidP="00015702">
            <w:pPr>
              <w:pStyle w:val="Default"/>
              <w:jc w:val="center"/>
              <w:rPr>
                <w:rFonts w:ascii="Arial" w:hAnsi="Arial" w:cs="Arial"/>
              </w:rPr>
            </w:pPr>
            <w:r w:rsidRPr="00B35F67">
              <w:rPr>
                <w:rFonts w:ascii="Arial" w:hAnsi="Arial" w:cs="Arial"/>
              </w:rPr>
              <w:t>SRO</w:t>
            </w:r>
          </w:p>
        </w:tc>
        <w:tc>
          <w:tcPr>
            <w:tcW w:w="888" w:type="dxa"/>
            <w:tcBorders>
              <w:top w:val="single" w:sz="4" w:space="0" w:color="auto"/>
            </w:tcBorders>
            <w:vAlign w:val="center"/>
          </w:tcPr>
          <w:p w14:paraId="53DF26DF" w14:textId="77777777" w:rsidR="00D819D3" w:rsidRPr="00B35F67" w:rsidRDefault="00D819D3" w:rsidP="00015702">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36" w:type="dxa"/>
            <w:tcBorders>
              <w:top w:val="single" w:sz="4" w:space="0" w:color="auto"/>
            </w:tcBorders>
            <w:vAlign w:val="center"/>
          </w:tcPr>
          <w:p w14:paraId="32E323DC" w14:textId="77777777" w:rsidR="00D819D3" w:rsidRPr="00B35F67" w:rsidRDefault="00D819D3" w:rsidP="00015702">
            <w:pPr>
              <w:pStyle w:val="Default"/>
              <w:jc w:val="center"/>
              <w:rPr>
                <w:rFonts w:ascii="Arial" w:hAnsi="Arial" w:cs="Arial"/>
              </w:rPr>
            </w:pPr>
            <w:r w:rsidRPr="00B35F67">
              <w:rPr>
                <w:rFonts w:ascii="Arial" w:hAnsi="Arial" w:cs="Arial"/>
              </w:rPr>
              <w:t>x</w:t>
            </w:r>
          </w:p>
        </w:tc>
        <w:tc>
          <w:tcPr>
            <w:tcW w:w="2187" w:type="dxa"/>
            <w:tcBorders>
              <w:top w:val="single" w:sz="4" w:space="0" w:color="auto"/>
            </w:tcBorders>
            <w:vAlign w:val="center"/>
          </w:tcPr>
          <w:p w14:paraId="4EE38982" w14:textId="77777777" w:rsidR="00D819D3" w:rsidRPr="00B35F67" w:rsidRDefault="00D819D3" w:rsidP="00015702">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58" w:type="dxa"/>
            <w:tcBorders>
              <w:top w:val="single" w:sz="4" w:space="0" w:color="auto"/>
            </w:tcBorders>
            <w:vAlign w:val="center"/>
          </w:tcPr>
          <w:p w14:paraId="0A1F3139" w14:textId="77777777" w:rsidR="00D819D3" w:rsidRPr="00B35F67" w:rsidRDefault="00D819D3" w:rsidP="00015702">
            <w:pPr>
              <w:pStyle w:val="Default"/>
              <w:jc w:val="center"/>
              <w:rPr>
                <w:rFonts w:ascii="Arial" w:hAnsi="Arial" w:cs="Arial"/>
              </w:rPr>
            </w:pPr>
            <w:r w:rsidRPr="00B35F67">
              <w:rPr>
                <w:rFonts w:ascii="Arial" w:hAnsi="Arial" w:cs="Arial"/>
              </w:rPr>
              <w:t>x</w:t>
            </w:r>
          </w:p>
        </w:tc>
        <w:tc>
          <w:tcPr>
            <w:tcW w:w="1406" w:type="dxa"/>
            <w:tcBorders>
              <w:top w:val="single" w:sz="4" w:space="0" w:color="auto"/>
            </w:tcBorders>
            <w:vAlign w:val="center"/>
          </w:tcPr>
          <w:p w14:paraId="69B007E2" w14:textId="77777777" w:rsidR="00D819D3" w:rsidRPr="00B35F67" w:rsidRDefault="00D819D3" w:rsidP="00015702">
            <w:pPr>
              <w:jc w:val="center"/>
            </w:pPr>
            <w:r w:rsidRPr="00B35F67">
              <w:rPr>
                <w:rFonts w:cs="Arial"/>
                <w:bCs/>
                <w:szCs w:val="24"/>
              </w:rPr>
              <w:t>12</w:t>
            </w:r>
          </w:p>
        </w:tc>
        <w:tc>
          <w:tcPr>
            <w:tcW w:w="357" w:type="dxa"/>
            <w:tcBorders>
              <w:top w:val="single" w:sz="4" w:space="0" w:color="auto"/>
            </w:tcBorders>
            <w:vAlign w:val="center"/>
          </w:tcPr>
          <w:p w14:paraId="212B6170" w14:textId="77777777" w:rsidR="00D819D3" w:rsidRPr="00B35F67" w:rsidRDefault="00D819D3" w:rsidP="00015702">
            <w:pPr>
              <w:pStyle w:val="Default"/>
              <w:jc w:val="center"/>
              <w:rPr>
                <w:rFonts w:ascii="Arial" w:hAnsi="Arial" w:cs="Arial"/>
              </w:rPr>
            </w:pPr>
            <w:r w:rsidRPr="00B35F67">
              <w:rPr>
                <w:rFonts w:ascii="Arial" w:hAnsi="Arial" w:cs="Arial"/>
              </w:rPr>
              <w:t>=</w:t>
            </w:r>
          </w:p>
        </w:tc>
        <w:tc>
          <w:tcPr>
            <w:tcW w:w="2151" w:type="dxa"/>
            <w:tcBorders>
              <w:top w:val="single" w:sz="4" w:space="0" w:color="auto"/>
            </w:tcBorders>
            <w:vAlign w:val="center"/>
          </w:tcPr>
          <w:p w14:paraId="1845D497" w14:textId="77777777" w:rsidR="00D819D3" w:rsidRPr="00B35F67" w:rsidRDefault="00D819D3" w:rsidP="00015702">
            <w:pPr>
              <w:jc w:val="center"/>
              <w:rPr>
                <w:u w:val="single"/>
              </w:rP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7881F29F" w14:textId="77777777" w:rsidTr="0059483D">
        <w:trPr>
          <w:trHeight w:val="348"/>
        </w:trPr>
        <w:tc>
          <w:tcPr>
            <w:tcW w:w="1667" w:type="dxa"/>
            <w:vAlign w:val="center"/>
          </w:tcPr>
          <w:p w14:paraId="7F4854D4" w14:textId="77777777" w:rsidR="00D819D3" w:rsidRPr="00B35F67" w:rsidRDefault="00D819D3" w:rsidP="00015702">
            <w:pPr>
              <w:pStyle w:val="Default"/>
              <w:jc w:val="center"/>
              <w:rPr>
                <w:rFonts w:ascii="Arial" w:hAnsi="Arial" w:cs="Arial"/>
              </w:rPr>
            </w:pPr>
            <w:r w:rsidRPr="00B35F67">
              <w:rPr>
                <w:rFonts w:ascii="Arial" w:hAnsi="Arial" w:cs="Arial"/>
              </w:rPr>
              <w:t>0 Bedroom</w:t>
            </w:r>
          </w:p>
        </w:tc>
        <w:tc>
          <w:tcPr>
            <w:tcW w:w="888" w:type="dxa"/>
            <w:vAlign w:val="center"/>
          </w:tcPr>
          <w:p w14:paraId="14EB53A3" w14:textId="77777777" w:rsidR="00D819D3" w:rsidRPr="00B35F67" w:rsidRDefault="00D819D3" w:rsidP="00015702">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36" w:type="dxa"/>
            <w:vAlign w:val="center"/>
          </w:tcPr>
          <w:p w14:paraId="22F44931" w14:textId="77777777" w:rsidR="00D819D3" w:rsidRPr="00B35F67" w:rsidRDefault="00D819D3" w:rsidP="00015702">
            <w:pPr>
              <w:pStyle w:val="Default"/>
              <w:jc w:val="center"/>
              <w:rPr>
                <w:rFonts w:ascii="Arial" w:hAnsi="Arial" w:cs="Arial"/>
              </w:rPr>
            </w:pPr>
            <w:r w:rsidRPr="00B35F67">
              <w:rPr>
                <w:rFonts w:ascii="Arial" w:hAnsi="Arial" w:cs="Arial"/>
              </w:rPr>
              <w:t>x</w:t>
            </w:r>
          </w:p>
        </w:tc>
        <w:tc>
          <w:tcPr>
            <w:tcW w:w="2187" w:type="dxa"/>
            <w:vAlign w:val="center"/>
          </w:tcPr>
          <w:p w14:paraId="10A8A064" w14:textId="77777777" w:rsidR="00D819D3" w:rsidRPr="00B35F67" w:rsidRDefault="00D819D3" w:rsidP="00015702">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58" w:type="dxa"/>
            <w:vAlign w:val="center"/>
          </w:tcPr>
          <w:p w14:paraId="301DC9A9" w14:textId="77777777" w:rsidR="00D819D3" w:rsidRPr="00B35F67" w:rsidRDefault="00D819D3" w:rsidP="00015702">
            <w:pPr>
              <w:pStyle w:val="Default"/>
              <w:jc w:val="center"/>
              <w:rPr>
                <w:rFonts w:ascii="Arial" w:hAnsi="Arial" w:cs="Arial"/>
              </w:rPr>
            </w:pPr>
            <w:r w:rsidRPr="00B35F67">
              <w:rPr>
                <w:rFonts w:ascii="Arial" w:hAnsi="Arial" w:cs="Arial"/>
              </w:rPr>
              <w:t>x</w:t>
            </w:r>
          </w:p>
        </w:tc>
        <w:tc>
          <w:tcPr>
            <w:tcW w:w="1406" w:type="dxa"/>
            <w:vAlign w:val="center"/>
          </w:tcPr>
          <w:p w14:paraId="01CE2E1E" w14:textId="77777777" w:rsidR="00D819D3" w:rsidRPr="00B35F67" w:rsidRDefault="00D819D3" w:rsidP="00015702">
            <w:pPr>
              <w:jc w:val="center"/>
            </w:pPr>
            <w:r w:rsidRPr="00B35F67">
              <w:rPr>
                <w:rFonts w:cs="Arial"/>
                <w:bCs/>
                <w:szCs w:val="24"/>
              </w:rPr>
              <w:t>12</w:t>
            </w:r>
          </w:p>
        </w:tc>
        <w:tc>
          <w:tcPr>
            <w:tcW w:w="357" w:type="dxa"/>
            <w:vAlign w:val="center"/>
          </w:tcPr>
          <w:p w14:paraId="5DCBE095" w14:textId="77777777" w:rsidR="00D819D3" w:rsidRPr="00B35F67" w:rsidRDefault="00D819D3" w:rsidP="00015702">
            <w:pPr>
              <w:pStyle w:val="Default"/>
              <w:jc w:val="center"/>
              <w:rPr>
                <w:rFonts w:ascii="Arial" w:hAnsi="Arial" w:cs="Arial"/>
              </w:rPr>
            </w:pPr>
            <w:r w:rsidRPr="00B35F67">
              <w:rPr>
                <w:rFonts w:ascii="Arial" w:hAnsi="Arial" w:cs="Arial"/>
              </w:rPr>
              <w:t>=</w:t>
            </w:r>
          </w:p>
        </w:tc>
        <w:tc>
          <w:tcPr>
            <w:tcW w:w="2151" w:type="dxa"/>
            <w:vAlign w:val="center"/>
          </w:tcPr>
          <w:p w14:paraId="717389FF" w14:textId="77777777" w:rsidR="00D819D3" w:rsidRPr="00B35F67" w:rsidRDefault="00D819D3" w:rsidP="00015702">
            <w:pPr>
              <w:jc w:val="center"/>
              <w:rPr>
                <w:u w:val="single"/>
              </w:rP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560F632E" w14:textId="77777777" w:rsidTr="0059483D">
        <w:trPr>
          <w:trHeight w:val="348"/>
        </w:trPr>
        <w:tc>
          <w:tcPr>
            <w:tcW w:w="1667" w:type="dxa"/>
            <w:vAlign w:val="center"/>
          </w:tcPr>
          <w:p w14:paraId="2C45A8B0" w14:textId="77777777" w:rsidR="00D819D3" w:rsidRPr="00B35F67" w:rsidRDefault="00D819D3" w:rsidP="00015702">
            <w:pPr>
              <w:pStyle w:val="Default"/>
              <w:jc w:val="center"/>
              <w:rPr>
                <w:rFonts w:ascii="Arial" w:hAnsi="Arial" w:cs="Arial"/>
              </w:rPr>
            </w:pPr>
            <w:r w:rsidRPr="00B35F67">
              <w:rPr>
                <w:rFonts w:ascii="Arial" w:hAnsi="Arial" w:cs="Arial"/>
              </w:rPr>
              <w:t>1 Bedroom</w:t>
            </w:r>
          </w:p>
        </w:tc>
        <w:tc>
          <w:tcPr>
            <w:tcW w:w="888" w:type="dxa"/>
            <w:vAlign w:val="center"/>
          </w:tcPr>
          <w:p w14:paraId="07652336" w14:textId="77777777" w:rsidR="00D819D3" w:rsidRPr="00B35F67" w:rsidRDefault="00D819D3" w:rsidP="00015702">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36" w:type="dxa"/>
            <w:vAlign w:val="center"/>
          </w:tcPr>
          <w:p w14:paraId="4E0475BB" w14:textId="77777777" w:rsidR="00D819D3" w:rsidRPr="00B35F67" w:rsidRDefault="00D819D3" w:rsidP="00015702">
            <w:pPr>
              <w:pStyle w:val="Default"/>
              <w:jc w:val="center"/>
              <w:rPr>
                <w:rFonts w:ascii="Arial" w:hAnsi="Arial" w:cs="Arial"/>
              </w:rPr>
            </w:pPr>
            <w:r w:rsidRPr="00B35F67">
              <w:rPr>
                <w:rFonts w:ascii="Arial" w:hAnsi="Arial" w:cs="Arial"/>
              </w:rPr>
              <w:t>x</w:t>
            </w:r>
          </w:p>
        </w:tc>
        <w:tc>
          <w:tcPr>
            <w:tcW w:w="2187" w:type="dxa"/>
            <w:vAlign w:val="center"/>
          </w:tcPr>
          <w:p w14:paraId="1C2559BB" w14:textId="77777777" w:rsidR="00D819D3" w:rsidRPr="00B35F67" w:rsidRDefault="00D819D3" w:rsidP="00015702">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58" w:type="dxa"/>
            <w:vAlign w:val="center"/>
          </w:tcPr>
          <w:p w14:paraId="5FF029C2" w14:textId="77777777" w:rsidR="00D819D3" w:rsidRPr="00B35F67" w:rsidRDefault="00D819D3" w:rsidP="00015702">
            <w:pPr>
              <w:pStyle w:val="Default"/>
              <w:jc w:val="center"/>
              <w:rPr>
                <w:rFonts w:ascii="Arial" w:hAnsi="Arial" w:cs="Arial"/>
              </w:rPr>
            </w:pPr>
            <w:r w:rsidRPr="00B35F67">
              <w:rPr>
                <w:rFonts w:ascii="Arial" w:hAnsi="Arial" w:cs="Arial"/>
              </w:rPr>
              <w:t>x</w:t>
            </w:r>
          </w:p>
        </w:tc>
        <w:tc>
          <w:tcPr>
            <w:tcW w:w="1406" w:type="dxa"/>
            <w:vAlign w:val="center"/>
          </w:tcPr>
          <w:p w14:paraId="1B7ED49D" w14:textId="77777777" w:rsidR="00D819D3" w:rsidRPr="00B35F67" w:rsidRDefault="00D819D3" w:rsidP="00015702">
            <w:pPr>
              <w:jc w:val="center"/>
            </w:pPr>
            <w:r w:rsidRPr="00B35F67">
              <w:rPr>
                <w:rFonts w:cs="Arial"/>
                <w:bCs/>
                <w:szCs w:val="24"/>
              </w:rPr>
              <w:t>12</w:t>
            </w:r>
          </w:p>
        </w:tc>
        <w:tc>
          <w:tcPr>
            <w:tcW w:w="357" w:type="dxa"/>
            <w:vAlign w:val="center"/>
          </w:tcPr>
          <w:p w14:paraId="6BAF5C68" w14:textId="77777777" w:rsidR="00D819D3" w:rsidRPr="00B35F67" w:rsidRDefault="00D819D3" w:rsidP="00015702">
            <w:pPr>
              <w:pStyle w:val="Default"/>
              <w:jc w:val="center"/>
              <w:rPr>
                <w:rFonts w:ascii="Arial" w:hAnsi="Arial" w:cs="Arial"/>
              </w:rPr>
            </w:pPr>
            <w:r w:rsidRPr="00B35F67">
              <w:rPr>
                <w:rFonts w:ascii="Arial" w:hAnsi="Arial" w:cs="Arial"/>
              </w:rPr>
              <w:t>=</w:t>
            </w:r>
          </w:p>
        </w:tc>
        <w:tc>
          <w:tcPr>
            <w:tcW w:w="2151" w:type="dxa"/>
            <w:vAlign w:val="center"/>
          </w:tcPr>
          <w:p w14:paraId="4178E5A9" w14:textId="77777777" w:rsidR="00D819D3" w:rsidRPr="00B35F67" w:rsidRDefault="00D819D3" w:rsidP="00015702">
            <w:pPr>
              <w:jc w:val="center"/>
              <w:rPr>
                <w:u w:val="single"/>
              </w:rP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27D1AF5A" w14:textId="77777777" w:rsidTr="0059483D">
        <w:trPr>
          <w:trHeight w:val="348"/>
        </w:trPr>
        <w:tc>
          <w:tcPr>
            <w:tcW w:w="1667" w:type="dxa"/>
            <w:vAlign w:val="center"/>
          </w:tcPr>
          <w:p w14:paraId="275CACEF" w14:textId="77777777" w:rsidR="00D819D3" w:rsidRPr="00B35F67" w:rsidRDefault="00D819D3" w:rsidP="00015702">
            <w:pPr>
              <w:pStyle w:val="Default"/>
              <w:jc w:val="center"/>
              <w:rPr>
                <w:rFonts w:ascii="Arial" w:hAnsi="Arial" w:cs="Arial"/>
              </w:rPr>
            </w:pPr>
            <w:r w:rsidRPr="00B35F67">
              <w:rPr>
                <w:rFonts w:ascii="Arial" w:hAnsi="Arial" w:cs="Arial"/>
              </w:rPr>
              <w:t>2 Bedrooms</w:t>
            </w:r>
          </w:p>
        </w:tc>
        <w:tc>
          <w:tcPr>
            <w:tcW w:w="888" w:type="dxa"/>
            <w:vAlign w:val="center"/>
          </w:tcPr>
          <w:p w14:paraId="296322C5" w14:textId="77777777" w:rsidR="00D819D3" w:rsidRPr="00B35F67" w:rsidRDefault="00D819D3" w:rsidP="00015702">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36" w:type="dxa"/>
            <w:vAlign w:val="center"/>
          </w:tcPr>
          <w:p w14:paraId="5B39A027" w14:textId="77777777" w:rsidR="00D819D3" w:rsidRPr="00B35F67" w:rsidRDefault="00D819D3" w:rsidP="00015702">
            <w:pPr>
              <w:pStyle w:val="Default"/>
              <w:jc w:val="center"/>
              <w:rPr>
                <w:rFonts w:ascii="Arial" w:hAnsi="Arial" w:cs="Arial"/>
              </w:rPr>
            </w:pPr>
            <w:r w:rsidRPr="00B35F67">
              <w:rPr>
                <w:rFonts w:ascii="Arial" w:hAnsi="Arial" w:cs="Arial"/>
              </w:rPr>
              <w:t>x</w:t>
            </w:r>
          </w:p>
        </w:tc>
        <w:tc>
          <w:tcPr>
            <w:tcW w:w="2187" w:type="dxa"/>
            <w:vAlign w:val="center"/>
          </w:tcPr>
          <w:p w14:paraId="4CC1E809" w14:textId="77777777" w:rsidR="00D819D3" w:rsidRPr="00B35F67" w:rsidRDefault="00D819D3" w:rsidP="00015702">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58" w:type="dxa"/>
            <w:vAlign w:val="center"/>
          </w:tcPr>
          <w:p w14:paraId="45EF8260" w14:textId="77777777" w:rsidR="00D819D3" w:rsidRPr="00B35F67" w:rsidRDefault="00D819D3" w:rsidP="00015702">
            <w:pPr>
              <w:pStyle w:val="Default"/>
              <w:jc w:val="center"/>
              <w:rPr>
                <w:rFonts w:ascii="Arial" w:hAnsi="Arial" w:cs="Arial"/>
              </w:rPr>
            </w:pPr>
            <w:r w:rsidRPr="00B35F67">
              <w:rPr>
                <w:rFonts w:ascii="Arial" w:hAnsi="Arial" w:cs="Arial"/>
              </w:rPr>
              <w:t>x</w:t>
            </w:r>
          </w:p>
        </w:tc>
        <w:tc>
          <w:tcPr>
            <w:tcW w:w="1406" w:type="dxa"/>
            <w:vAlign w:val="center"/>
          </w:tcPr>
          <w:p w14:paraId="1069864D" w14:textId="77777777" w:rsidR="00D819D3" w:rsidRPr="00B35F67" w:rsidRDefault="00D819D3" w:rsidP="00015702">
            <w:pPr>
              <w:jc w:val="center"/>
            </w:pPr>
            <w:r w:rsidRPr="00B35F67">
              <w:rPr>
                <w:rFonts w:cs="Arial"/>
                <w:bCs/>
                <w:szCs w:val="24"/>
              </w:rPr>
              <w:t>12</w:t>
            </w:r>
          </w:p>
        </w:tc>
        <w:tc>
          <w:tcPr>
            <w:tcW w:w="357" w:type="dxa"/>
            <w:vAlign w:val="center"/>
          </w:tcPr>
          <w:p w14:paraId="3B520141" w14:textId="77777777" w:rsidR="00D819D3" w:rsidRPr="00B35F67" w:rsidRDefault="00D819D3" w:rsidP="00015702">
            <w:pPr>
              <w:pStyle w:val="Default"/>
              <w:jc w:val="center"/>
              <w:rPr>
                <w:rFonts w:ascii="Arial" w:hAnsi="Arial" w:cs="Arial"/>
              </w:rPr>
            </w:pPr>
            <w:r w:rsidRPr="00B35F67">
              <w:rPr>
                <w:rFonts w:ascii="Arial" w:hAnsi="Arial" w:cs="Arial"/>
              </w:rPr>
              <w:t>=</w:t>
            </w:r>
          </w:p>
        </w:tc>
        <w:tc>
          <w:tcPr>
            <w:tcW w:w="2151" w:type="dxa"/>
            <w:vAlign w:val="center"/>
          </w:tcPr>
          <w:p w14:paraId="5406E6D1" w14:textId="77777777" w:rsidR="00D819D3" w:rsidRPr="00B35F67" w:rsidRDefault="00D819D3" w:rsidP="00015702">
            <w:pPr>
              <w:jc w:val="center"/>
              <w:rPr>
                <w:u w:val="single"/>
              </w:rP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6EED7D92" w14:textId="77777777" w:rsidTr="0059483D">
        <w:trPr>
          <w:trHeight w:val="348"/>
        </w:trPr>
        <w:tc>
          <w:tcPr>
            <w:tcW w:w="1667" w:type="dxa"/>
            <w:vAlign w:val="center"/>
          </w:tcPr>
          <w:p w14:paraId="3240D7DA" w14:textId="77777777" w:rsidR="00D819D3" w:rsidRPr="00B35F67" w:rsidRDefault="00D819D3" w:rsidP="00015702">
            <w:pPr>
              <w:pStyle w:val="Default"/>
              <w:jc w:val="center"/>
              <w:rPr>
                <w:rFonts w:ascii="Arial" w:hAnsi="Arial" w:cs="Arial"/>
              </w:rPr>
            </w:pPr>
            <w:r w:rsidRPr="00B35F67">
              <w:rPr>
                <w:rFonts w:ascii="Arial" w:hAnsi="Arial" w:cs="Arial"/>
              </w:rPr>
              <w:t>3 Bedrooms</w:t>
            </w:r>
          </w:p>
        </w:tc>
        <w:tc>
          <w:tcPr>
            <w:tcW w:w="888" w:type="dxa"/>
            <w:vAlign w:val="center"/>
          </w:tcPr>
          <w:p w14:paraId="7CA59CF5" w14:textId="77777777" w:rsidR="00D819D3" w:rsidRPr="00B35F67" w:rsidRDefault="00D819D3" w:rsidP="00015702">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36" w:type="dxa"/>
            <w:vAlign w:val="center"/>
          </w:tcPr>
          <w:p w14:paraId="7883703E" w14:textId="77777777" w:rsidR="00D819D3" w:rsidRPr="00B35F67" w:rsidRDefault="00D819D3" w:rsidP="00015702">
            <w:pPr>
              <w:pStyle w:val="Default"/>
              <w:jc w:val="center"/>
              <w:rPr>
                <w:rFonts w:ascii="Arial" w:hAnsi="Arial" w:cs="Arial"/>
              </w:rPr>
            </w:pPr>
            <w:r w:rsidRPr="00B35F67">
              <w:rPr>
                <w:rFonts w:ascii="Arial" w:hAnsi="Arial" w:cs="Arial"/>
              </w:rPr>
              <w:t>x</w:t>
            </w:r>
          </w:p>
        </w:tc>
        <w:tc>
          <w:tcPr>
            <w:tcW w:w="2187" w:type="dxa"/>
            <w:vAlign w:val="center"/>
          </w:tcPr>
          <w:p w14:paraId="6575E37F" w14:textId="77777777" w:rsidR="00D819D3" w:rsidRPr="00B35F67" w:rsidRDefault="00D819D3" w:rsidP="00015702">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58" w:type="dxa"/>
            <w:vAlign w:val="center"/>
          </w:tcPr>
          <w:p w14:paraId="76A56B68" w14:textId="77777777" w:rsidR="00D819D3" w:rsidRPr="00B35F67" w:rsidRDefault="00D819D3" w:rsidP="00015702">
            <w:pPr>
              <w:pStyle w:val="Default"/>
              <w:jc w:val="center"/>
              <w:rPr>
                <w:rFonts w:ascii="Arial" w:hAnsi="Arial" w:cs="Arial"/>
              </w:rPr>
            </w:pPr>
            <w:r w:rsidRPr="00B35F67">
              <w:rPr>
                <w:rFonts w:ascii="Arial" w:hAnsi="Arial" w:cs="Arial"/>
              </w:rPr>
              <w:t>x</w:t>
            </w:r>
          </w:p>
        </w:tc>
        <w:tc>
          <w:tcPr>
            <w:tcW w:w="1406" w:type="dxa"/>
            <w:vAlign w:val="center"/>
          </w:tcPr>
          <w:p w14:paraId="431660AE" w14:textId="77777777" w:rsidR="00D819D3" w:rsidRPr="00B35F67" w:rsidRDefault="00D819D3" w:rsidP="00015702">
            <w:pPr>
              <w:jc w:val="center"/>
            </w:pPr>
            <w:r w:rsidRPr="00B35F67">
              <w:rPr>
                <w:rFonts w:cs="Arial"/>
                <w:bCs/>
                <w:szCs w:val="24"/>
              </w:rPr>
              <w:t>12</w:t>
            </w:r>
          </w:p>
        </w:tc>
        <w:tc>
          <w:tcPr>
            <w:tcW w:w="357" w:type="dxa"/>
            <w:vAlign w:val="center"/>
          </w:tcPr>
          <w:p w14:paraId="4C87BC44" w14:textId="77777777" w:rsidR="00D819D3" w:rsidRPr="00B35F67" w:rsidRDefault="00D819D3" w:rsidP="00015702">
            <w:pPr>
              <w:pStyle w:val="Default"/>
              <w:jc w:val="center"/>
              <w:rPr>
                <w:rFonts w:ascii="Arial" w:hAnsi="Arial" w:cs="Arial"/>
              </w:rPr>
            </w:pPr>
            <w:r w:rsidRPr="00B35F67">
              <w:rPr>
                <w:rFonts w:ascii="Arial" w:hAnsi="Arial" w:cs="Arial"/>
              </w:rPr>
              <w:t>=</w:t>
            </w:r>
          </w:p>
        </w:tc>
        <w:tc>
          <w:tcPr>
            <w:tcW w:w="2151" w:type="dxa"/>
            <w:vAlign w:val="center"/>
          </w:tcPr>
          <w:p w14:paraId="0E4E5A5E" w14:textId="77777777" w:rsidR="00D819D3" w:rsidRPr="00B35F67" w:rsidRDefault="00D819D3" w:rsidP="00015702">
            <w:pPr>
              <w:jc w:val="center"/>
              <w:rPr>
                <w:u w:val="single"/>
              </w:rP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13F3E00E" w14:textId="77777777" w:rsidTr="0059483D">
        <w:trPr>
          <w:trHeight w:val="348"/>
        </w:trPr>
        <w:tc>
          <w:tcPr>
            <w:tcW w:w="1667" w:type="dxa"/>
            <w:vAlign w:val="center"/>
          </w:tcPr>
          <w:p w14:paraId="27F73770" w14:textId="77777777" w:rsidR="00D819D3" w:rsidRPr="00B35F67" w:rsidRDefault="00D819D3" w:rsidP="00015702">
            <w:pPr>
              <w:pStyle w:val="Default"/>
              <w:jc w:val="center"/>
              <w:rPr>
                <w:rFonts w:ascii="Arial" w:hAnsi="Arial" w:cs="Arial"/>
              </w:rPr>
            </w:pPr>
            <w:r w:rsidRPr="00B35F67">
              <w:rPr>
                <w:rFonts w:ascii="Arial" w:hAnsi="Arial" w:cs="Arial"/>
              </w:rPr>
              <w:t>4 Bedrooms</w:t>
            </w:r>
          </w:p>
        </w:tc>
        <w:tc>
          <w:tcPr>
            <w:tcW w:w="888" w:type="dxa"/>
            <w:vAlign w:val="center"/>
          </w:tcPr>
          <w:p w14:paraId="52167EA8" w14:textId="77777777" w:rsidR="00D819D3" w:rsidRPr="00B35F67" w:rsidRDefault="00D819D3" w:rsidP="00015702">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36" w:type="dxa"/>
            <w:vAlign w:val="center"/>
          </w:tcPr>
          <w:p w14:paraId="4405CAFF" w14:textId="77777777" w:rsidR="00D819D3" w:rsidRPr="00B35F67" w:rsidRDefault="00D819D3" w:rsidP="00015702">
            <w:pPr>
              <w:pStyle w:val="Default"/>
              <w:jc w:val="center"/>
              <w:rPr>
                <w:rFonts w:ascii="Arial" w:hAnsi="Arial" w:cs="Arial"/>
              </w:rPr>
            </w:pPr>
            <w:r w:rsidRPr="00B35F67">
              <w:rPr>
                <w:rFonts w:ascii="Arial" w:hAnsi="Arial" w:cs="Arial"/>
              </w:rPr>
              <w:t>x</w:t>
            </w:r>
          </w:p>
        </w:tc>
        <w:tc>
          <w:tcPr>
            <w:tcW w:w="2187" w:type="dxa"/>
            <w:vAlign w:val="center"/>
          </w:tcPr>
          <w:p w14:paraId="2D497BEB" w14:textId="77777777" w:rsidR="00D819D3" w:rsidRPr="00B35F67" w:rsidRDefault="00D819D3" w:rsidP="00015702">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58" w:type="dxa"/>
            <w:vAlign w:val="center"/>
          </w:tcPr>
          <w:p w14:paraId="7723B3B2" w14:textId="77777777" w:rsidR="00D819D3" w:rsidRPr="00B35F67" w:rsidRDefault="00D819D3" w:rsidP="00015702">
            <w:pPr>
              <w:pStyle w:val="Default"/>
              <w:jc w:val="center"/>
              <w:rPr>
                <w:rFonts w:ascii="Arial" w:hAnsi="Arial" w:cs="Arial"/>
              </w:rPr>
            </w:pPr>
            <w:r w:rsidRPr="00B35F67">
              <w:rPr>
                <w:rFonts w:ascii="Arial" w:hAnsi="Arial" w:cs="Arial"/>
              </w:rPr>
              <w:t>x</w:t>
            </w:r>
          </w:p>
        </w:tc>
        <w:tc>
          <w:tcPr>
            <w:tcW w:w="1406" w:type="dxa"/>
            <w:vAlign w:val="center"/>
          </w:tcPr>
          <w:p w14:paraId="2FB19EE3" w14:textId="77777777" w:rsidR="00D819D3" w:rsidRPr="00B35F67" w:rsidRDefault="00D819D3" w:rsidP="00015702">
            <w:pPr>
              <w:jc w:val="center"/>
            </w:pPr>
            <w:r w:rsidRPr="00B35F67">
              <w:rPr>
                <w:rFonts w:cs="Arial"/>
                <w:bCs/>
                <w:szCs w:val="24"/>
              </w:rPr>
              <w:t>12</w:t>
            </w:r>
          </w:p>
        </w:tc>
        <w:tc>
          <w:tcPr>
            <w:tcW w:w="357" w:type="dxa"/>
            <w:vAlign w:val="center"/>
          </w:tcPr>
          <w:p w14:paraId="4C29419B" w14:textId="77777777" w:rsidR="00D819D3" w:rsidRPr="00B35F67" w:rsidRDefault="00D819D3" w:rsidP="00015702">
            <w:pPr>
              <w:pStyle w:val="Default"/>
              <w:jc w:val="center"/>
              <w:rPr>
                <w:rFonts w:ascii="Arial" w:hAnsi="Arial" w:cs="Arial"/>
              </w:rPr>
            </w:pPr>
            <w:r w:rsidRPr="00B35F67">
              <w:rPr>
                <w:rFonts w:ascii="Arial" w:hAnsi="Arial" w:cs="Arial"/>
              </w:rPr>
              <w:t>=</w:t>
            </w:r>
          </w:p>
        </w:tc>
        <w:tc>
          <w:tcPr>
            <w:tcW w:w="2151" w:type="dxa"/>
            <w:vAlign w:val="center"/>
          </w:tcPr>
          <w:p w14:paraId="65C6BAA9" w14:textId="77777777" w:rsidR="00D819D3" w:rsidRPr="00B35F67" w:rsidRDefault="00D819D3" w:rsidP="00015702">
            <w:pPr>
              <w:jc w:val="center"/>
              <w:rPr>
                <w:u w:val="single"/>
              </w:rP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05FDBD51" w14:textId="77777777" w:rsidTr="0059483D">
        <w:trPr>
          <w:trHeight w:val="348"/>
        </w:trPr>
        <w:tc>
          <w:tcPr>
            <w:tcW w:w="1667" w:type="dxa"/>
            <w:vAlign w:val="center"/>
          </w:tcPr>
          <w:p w14:paraId="0DE739D4" w14:textId="77777777" w:rsidR="00D819D3" w:rsidRPr="00B35F67" w:rsidRDefault="00D819D3" w:rsidP="00015702">
            <w:pPr>
              <w:pStyle w:val="Default"/>
              <w:jc w:val="center"/>
              <w:rPr>
                <w:rFonts w:ascii="Arial" w:hAnsi="Arial" w:cs="Arial"/>
              </w:rPr>
            </w:pPr>
            <w:r w:rsidRPr="00B35F67">
              <w:rPr>
                <w:rFonts w:ascii="Arial" w:hAnsi="Arial" w:cs="Arial"/>
              </w:rPr>
              <w:t>5 Bedrooms</w:t>
            </w:r>
          </w:p>
        </w:tc>
        <w:tc>
          <w:tcPr>
            <w:tcW w:w="888" w:type="dxa"/>
            <w:vAlign w:val="center"/>
          </w:tcPr>
          <w:p w14:paraId="7AA22B17" w14:textId="77777777" w:rsidR="00D819D3" w:rsidRPr="00B35F67" w:rsidRDefault="00D819D3" w:rsidP="00015702">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36" w:type="dxa"/>
            <w:vAlign w:val="center"/>
          </w:tcPr>
          <w:p w14:paraId="3A5C1096" w14:textId="77777777" w:rsidR="00D819D3" w:rsidRPr="00B35F67" w:rsidRDefault="00D819D3" w:rsidP="00015702">
            <w:pPr>
              <w:pStyle w:val="Default"/>
              <w:jc w:val="center"/>
              <w:rPr>
                <w:rFonts w:ascii="Arial" w:hAnsi="Arial" w:cs="Arial"/>
              </w:rPr>
            </w:pPr>
            <w:r w:rsidRPr="00B35F67">
              <w:rPr>
                <w:rFonts w:ascii="Arial" w:hAnsi="Arial" w:cs="Arial"/>
              </w:rPr>
              <w:t>x</w:t>
            </w:r>
          </w:p>
        </w:tc>
        <w:tc>
          <w:tcPr>
            <w:tcW w:w="2187" w:type="dxa"/>
            <w:vAlign w:val="center"/>
          </w:tcPr>
          <w:p w14:paraId="78F50E73" w14:textId="77777777" w:rsidR="00D819D3" w:rsidRPr="00B35F67" w:rsidRDefault="00D819D3" w:rsidP="00015702">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58" w:type="dxa"/>
            <w:vAlign w:val="center"/>
          </w:tcPr>
          <w:p w14:paraId="6C384850" w14:textId="77777777" w:rsidR="00D819D3" w:rsidRPr="00B35F67" w:rsidRDefault="00D819D3" w:rsidP="00015702">
            <w:pPr>
              <w:pStyle w:val="Default"/>
              <w:jc w:val="center"/>
              <w:rPr>
                <w:rFonts w:ascii="Arial" w:hAnsi="Arial" w:cs="Arial"/>
              </w:rPr>
            </w:pPr>
            <w:r w:rsidRPr="00B35F67">
              <w:rPr>
                <w:rFonts w:ascii="Arial" w:hAnsi="Arial" w:cs="Arial"/>
              </w:rPr>
              <w:t>x</w:t>
            </w:r>
          </w:p>
        </w:tc>
        <w:tc>
          <w:tcPr>
            <w:tcW w:w="1406" w:type="dxa"/>
            <w:vAlign w:val="center"/>
          </w:tcPr>
          <w:p w14:paraId="463B0CB0" w14:textId="77777777" w:rsidR="00D819D3" w:rsidRPr="00B35F67" w:rsidRDefault="00D819D3" w:rsidP="00015702">
            <w:pPr>
              <w:jc w:val="center"/>
            </w:pPr>
            <w:r w:rsidRPr="00B35F67">
              <w:rPr>
                <w:rFonts w:cs="Arial"/>
                <w:bCs/>
                <w:szCs w:val="24"/>
              </w:rPr>
              <w:t>12</w:t>
            </w:r>
          </w:p>
        </w:tc>
        <w:tc>
          <w:tcPr>
            <w:tcW w:w="357" w:type="dxa"/>
            <w:vAlign w:val="center"/>
          </w:tcPr>
          <w:p w14:paraId="62629DDE" w14:textId="77777777" w:rsidR="00D819D3" w:rsidRPr="00B35F67" w:rsidRDefault="00D819D3" w:rsidP="00015702">
            <w:pPr>
              <w:pStyle w:val="Default"/>
              <w:jc w:val="center"/>
              <w:rPr>
                <w:rFonts w:ascii="Arial" w:hAnsi="Arial" w:cs="Arial"/>
              </w:rPr>
            </w:pPr>
            <w:r w:rsidRPr="00B35F67">
              <w:rPr>
                <w:rFonts w:ascii="Arial" w:hAnsi="Arial" w:cs="Arial"/>
              </w:rPr>
              <w:t>=</w:t>
            </w:r>
          </w:p>
        </w:tc>
        <w:tc>
          <w:tcPr>
            <w:tcW w:w="2151" w:type="dxa"/>
            <w:vAlign w:val="center"/>
          </w:tcPr>
          <w:p w14:paraId="7C4F36FF" w14:textId="77777777" w:rsidR="00D819D3" w:rsidRPr="00B35F67" w:rsidRDefault="00D819D3" w:rsidP="00015702">
            <w:pPr>
              <w:jc w:val="center"/>
              <w:rPr>
                <w:u w:val="single"/>
              </w:rP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bl>
    <w:p w14:paraId="72547675" w14:textId="77777777" w:rsidR="00D819D3" w:rsidRPr="0059483D" w:rsidRDefault="00D819D3" w:rsidP="00D819D3">
      <w:pPr>
        <w:pStyle w:val="Default"/>
        <w:rPr>
          <w:rFonts w:ascii="Arial" w:hAnsi="Arial" w:cs="Arial"/>
        </w:rPr>
      </w:pPr>
      <w:r w:rsidRPr="00B35F67">
        <w:rPr>
          <w:rFonts w:ascii="Arial" w:hAnsi="Arial" w:cs="Arial"/>
        </w:rPr>
        <w:t xml:space="preserve">* To find Fair Market Rents (FMR) in your community, visit </w:t>
      </w:r>
      <w:hyperlink r:id="rId14" w:history="1">
        <w:r w:rsidRPr="0059483D">
          <w:rPr>
            <w:rStyle w:val="Hyperlink"/>
            <w:rFonts w:ascii="Arial" w:hAnsi="Arial" w:cs="Arial"/>
          </w:rPr>
          <w:t>https://www.huduser.gov/portal/datasets/fmr/fmrs/FY2016_code/select_Geography.odn</w:t>
        </w:r>
      </w:hyperlink>
      <w:r w:rsidRPr="0059483D">
        <w:rPr>
          <w:rFonts w:ascii="Arial" w:hAnsi="Arial" w:cs="Arial"/>
        </w:rPr>
        <w:t xml:space="preserve"> </w:t>
      </w:r>
    </w:p>
    <w:p w14:paraId="2D5162E3" w14:textId="77777777" w:rsidR="00D819D3" w:rsidRPr="00B35F67" w:rsidRDefault="00D819D3" w:rsidP="00D819D3">
      <w:pPr>
        <w:pStyle w:val="Default"/>
        <w:rPr>
          <w:rFonts w:ascii="Arial" w:hAnsi="Arial" w:cs="Arial"/>
        </w:rPr>
      </w:pPr>
    </w:p>
    <w:p w14:paraId="264B6606" w14:textId="77777777" w:rsidR="00D819D3" w:rsidRPr="00B35F67" w:rsidRDefault="00D819D3" w:rsidP="00D819D3">
      <w:pPr>
        <w:pStyle w:val="Default"/>
        <w:rPr>
          <w:rFonts w:ascii="Arial" w:hAnsi="Arial" w:cs="Arial"/>
          <w:b/>
          <w:noProof/>
          <w:u w:val="single"/>
        </w:rPr>
      </w:pPr>
      <w:r w:rsidRPr="00B35F67">
        <w:rPr>
          <w:rFonts w:ascii="Arial" w:hAnsi="Arial" w:cs="Arial"/>
          <w:b/>
          <w:noProof/>
          <w:u w:val="single"/>
        </w:rPr>
        <w:t>SUPPORTIVE SERVICES COSTS</w:t>
      </w:r>
    </w:p>
    <w:p w14:paraId="3595B990" w14:textId="77777777" w:rsidR="00D819D3" w:rsidRPr="00B35F67" w:rsidRDefault="00D819D3" w:rsidP="00D819D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2025"/>
        <w:gridCol w:w="4182"/>
      </w:tblGrid>
      <w:tr w:rsidR="00D819D3" w:rsidRPr="00B35F67" w14:paraId="4F1FD80B" w14:textId="77777777" w:rsidTr="00015702">
        <w:tc>
          <w:tcPr>
            <w:tcW w:w="3192" w:type="dxa"/>
            <w:shd w:val="clear" w:color="auto" w:fill="F2F2F2"/>
            <w:vAlign w:val="center"/>
          </w:tcPr>
          <w:p w14:paraId="4BFCAACB" w14:textId="77777777" w:rsidR="00D819D3" w:rsidRPr="00B35F67" w:rsidRDefault="00D819D3" w:rsidP="00015702">
            <w:pPr>
              <w:ind w:left="360"/>
              <w:rPr>
                <w:rFonts w:cs="Arial"/>
                <w:b/>
              </w:rPr>
            </w:pPr>
            <w:r w:rsidRPr="00B35F67">
              <w:rPr>
                <w:rFonts w:cs="Arial"/>
                <w:b/>
              </w:rPr>
              <w:t xml:space="preserve">PROGRAM </w:t>
            </w:r>
            <w:r w:rsidRPr="00B35F67">
              <w:rPr>
                <w:rFonts w:cs="Arial"/>
                <w:b/>
              </w:rPr>
              <w:lastRenderedPageBreak/>
              <w:t>COMPONENT</w:t>
            </w:r>
          </w:p>
        </w:tc>
        <w:tc>
          <w:tcPr>
            <w:tcW w:w="2046" w:type="dxa"/>
            <w:shd w:val="clear" w:color="auto" w:fill="F2F2F2"/>
            <w:vAlign w:val="center"/>
          </w:tcPr>
          <w:p w14:paraId="373113A6" w14:textId="77777777" w:rsidR="00D819D3" w:rsidRPr="00B35F67" w:rsidRDefault="00D819D3" w:rsidP="00015702">
            <w:pPr>
              <w:jc w:val="center"/>
              <w:rPr>
                <w:rFonts w:cs="Arial"/>
                <w:b/>
              </w:rPr>
            </w:pPr>
            <w:r w:rsidRPr="00B35F67">
              <w:rPr>
                <w:rFonts w:cs="Arial"/>
                <w:b/>
              </w:rPr>
              <w:lastRenderedPageBreak/>
              <w:t xml:space="preserve">REQUESTED </w:t>
            </w:r>
            <w:r w:rsidRPr="00B35F67">
              <w:rPr>
                <w:rFonts w:cs="Arial"/>
                <w:b/>
              </w:rPr>
              <w:lastRenderedPageBreak/>
              <w:t>BUDGET</w:t>
            </w:r>
          </w:p>
        </w:tc>
        <w:tc>
          <w:tcPr>
            <w:tcW w:w="4338" w:type="dxa"/>
            <w:shd w:val="clear" w:color="auto" w:fill="F2F2F2"/>
            <w:vAlign w:val="center"/>
          </w:tcPr>
          <w:p w14:paraId="70CBA257" w14:textId="77777777" w:rsidR="00D819D3" w:rsidRPr="00B35F67" w:rsidRDefault="00D819D3" w:rsidP="00015702">
            <w:pPr>
              <w:jc w:val="center"/>
              <w:rPr>
                <w:rFonts w:cs="Arial"/>
                <w:b/>
              </w:rPr>
            </w:pPr>
            <w:r w:rsidRPr="00B35F67">
              <w:rPr>
                <w:rFonts w:cs="Arial"/>
                <w:b/>
              </w:rPr>
              <w:lastRenderedPageBreak/>
              <w:t>DESCRIPTION OF USE</w:t>
            </w:r>
          </w:p>
        </w:tc>
      </w:tr>
      <w:tr w:rsidR="00D819D3" w:rsidRPr="00B35F67" w14:paraId="4D5A1F2B" w14:textId="77777777" w:rsidTr="00015702">
        <w:trPr>
          <w:trHeight w:val="346"/>
        </w:trPr>
        <w:tc>
          <w:tcPr>
            <w:tcW w:w="3192" w:type="dxa"/>
            <w:shd w:val="clear" w:color="auto" w:fill="auto"/>
            <w:vAlign w:val="center"/>
          </w:tcPr>
          <w:p w14:paraId="13B00254" w14:textId="77777777" w:rsidR="00D819D3" w:rsidRPr="00B35F67" w:rsidRDefault="00D819D3" w:rsidP="00015702">
            <w:pPr>
              <w:rPr>
                <w:rFonts w:cs="Arial"/>
              </w:rPr>
            </w:pPr>
            <w:r w:rsidRPr="00B35F67">
              <w:rPr>
                <w:rFonts w:cs="Arial"/>
              </w:rPr>
              <w:t>Supportive Services</w:t>
            </w:r>
          </w:p>
        </w:tc>
        <w:tc>
          <w:tcPr>
            <w:tcW w:w="2046" w:type="dxa"/>
            <w:shd w:val="clear" w:color="auto" w:fill="auto"/>
            <w:vAlign w:val="center"/>
          </w:tcPr>
          <w:p w14:paraId="62560C4E" w14:textId="77777777" w:rsidR="00D819D3" w:rsidRPr="00B35F67" w:rsidRDefault="00D819D3" w:rsidP="00015702">
            <w:pPr>
              <w:jc w:val="center"/>
            </w:pPr>
            <w:r w:rsidRPr="00B35F67">
              <w:rPr>
                <w:rFonts w:cs="Arial"/>
                <w:bCs/>
                <w:szCs w:val="24"/>
              </w:rPr>
              <w:t xml:space="preserve">Total $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1A230A98"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026D1D33" w14:textId="77777777" w:rsidTr="00015702">
        <w:trPr>
          <w:trHeight w:val="278"/>
        </w:trPr>
        <w:tc>
          <w:tcPr>
            <w:tcW w:w="3192" w:type="dxa"/>
            <w:shd w:val="clear" w:color="auto" w:fill="auto"/>
            <w:vAlign w:val="center"/>
          </w:tcPr>
          <w:p w14:paraId="156A8612"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Annual Assessment of Service Needs</w:t>
            </w:r>
          </w:p>
        </w:tc>
        <w:tc>
          <w:tcPr>
            <w:tcW w:w="2046" w:type="dxa"/>
            <w:shd w:val="clear" w:color="auto" w:fill="auto"/>
            <w:vAlign w:val="center"/>
          </w:tcPr>
          <w:p w14:paraId="32A62506"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2AE731C5"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4B3B17FF" w14:textId="77777777" w:rsidTr="00015702">
        <w:trPr>
          <w:trHeight w:val="98"/>
        </w:trPr>
        <w:tc>
          <w:tcPr>
            <w:tcW w:w="3192" w:type="dxa"/>
            <w:shd w:val="clear" w:color="auto" w:fill="auto"/>
            <w:vAlign w:val="center"/>
          </w:tcPr>
          <w:p w14:paraId="2F05DDB5"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Assistance with moving costs</w:t>
            </w:r>
          </w:p>
        </w:tc>
        <w:tc>
          <w:tcPr>
            <w:tcW w:w="2046" w:type="dxa"/>
            <w:shd w:val="clear" w:color="auto" w:fill="auto"/>
            <w:vAlign w:val="center"/>
          </w:tcPr>
          <w:p w14:paraId="0F173ABB"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0934D77A"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1B4B7527" w14:textId="77777777" w:rsidTr="00015702">
        <w:trPr>
          <w:trHeight w:val="346"/>
        </w:trPr>
        <w:tc>
          <w:tcPr>
            <w:tcW w:w="3192" w:type="dxa"/>
            <w:shd w:val="clear" w:color="auto" w:fill="auto"/>
            <w:vAlign w:val="center"/>
          </w:tcPr>
          <w:p w14:paraId="35145FB7"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Case management</w:t>
            </w:r>
          </w:p>
        </w:tc>
        <w:tc>
          <w:tcPr>
            <w:tcW w:w="2046" w:type="dxa"/>
            <w:shd w:val="clear" w:color="auto" w:fill="auto"/>
            <w:vAlign w:val="center"/>
          </w:tcPr>
          <w:p w14:paraId="69A8AD4B"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070D10D5"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402A977D" w14:textId="77777777" w:rsidTr="00015702">
        <w:trPr>
          <w:trHeight w:val="346"/>
        </w:trPr>
        <w:tc>
          <w:tcPr>
            <w:tcW w:w="3192" w:type="dxa"/>
            <w:shd w:val="clear" w:color="auto" w:fill="auto"/>
            <w:vAlign w:val="center"/>
          </w:tcPr>
          <w:p w14:paraId="38DA0E5E"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Child care</w:t>
            </w:r>
          </w:p>
        </w:tc>
        <w:tc>
          <w:tcPr>
            <w:tcW w:w="2046" w:type="dxa"/>
            <w:shd w:val="clear" w:color="auto" w:fill="auto"/>
            <w:vAlign w:val="center"/>
          </w:tcPr>
          <w:p w14:paraId="206604A4"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04CCCEEA"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4BA2AB2C" w14:textId="77777777" w:rsidTr="00015702">
        <w:trPr>
          <w:trHeight w:val="346"/>
        </w:trPr>
        <w:tc>
          <w:tcPr>
            <w:tcW w:w="3192" w:type="dxa"/>
            <w:shd w:val="clear" w:color="auto" w:fill="auto"/>
            <w:vAlign w:val="center"/>
          </w:tcPr>
          <w:p w14:paraId="3D025DE4"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Education services</w:t>
            </w:r>
          </w:p>
        </w:tc>
        <w:tc>
          <w:tcPr>
            <w:tcW w:w="2046" w:type="dxa"/>
            <w:shd w:val="clear" w:color="auto" w:fill="auto"/>
            <w:vAlign w:val="center"/>
          </w:tcPr>
          <w:p w14:paraId="1ED8D89C"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7FFA97E8"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2912F4B3" w14:textId="77777777" w:rsidTr="00015702">
        <w:trPr>
          <w:trHeight w:val="152"/>
        </w:trPr>
        <w:tc>
          <w:tcPr>
            <w:tcW w:w="3192" w:type="dxa"/>
            <w:shd w:val="clear" w:color="auto" w:fill="auto"/>
            <w:vAlign w:val="center"/>
          </w:tcPr>
          <w:p w14:paraId="3A8D959F"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Employment assistance and job training</w:t>
            </w:r>
          </w:p>
        </w:tc>
        <w:tc>
          <w:tcPr>
            <w:tcW w:w="2046" w:type="dxa"/>
            <w:shd w:val="clear" w:color="auto" w:fill="auto"/>
            <w:vAlign w:val="center"/>
          </w:tcPr>
          <w:p w14:paraId="64B1B80C"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10EE828C"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4FA966CB" w14:textId="77777777" w:rsidTr="00015702">
        <w:trPr>
          <w:trHeight w:val="346"/>
        </w:trPr>
        <w:tc>
          <w:tcPr>
            <w:tcW w:w="3192" w:type="dxa"/>
            <w:shd w:val="clear" w:color="auto" w:fill="auto"/>
            <w:vAlign w:val="center"/>
          </w:tcPr>
          <w:p w14:paraId="57424793"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Food</w:t>
            </w:r>
          </w:p>
        </w:tc>
        <w:tc>
          <w:tcPr>
            <w:tcW w:w="2046" w:type="dxa"/>
            <w:shd w:val="clear" w:color="auto" w:fill="auto"/>
            <w:vAlign w:val="center"/>
          </w:tcPr>
          <w:p w14:paraId="24C0B65C"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1020A6BD"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1ABD8F28" w14:textId="77777777" w:rsidTr="00015702">
        <w:trPr>
          <w:trHeight w:val="422"/>
        </w:trPr>
        <w:tc>
          <w:tcPr>
            <w:tcW w:w="3192" w:type="dxa"/>
            <w:shd w:val="clear" w:color="auto" w:fill="auto"/>
            <w:vAlign w:val="center"/>
          </w:tcPr>
          <w:p w14:paraId="30D95430"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Housing search and counseling services</w:t>
            </w:r>
          </w:p>
        </w:tc>
        <w:tc>
          <w:tcPr>
            <w:tcW w:w="2046" w:type="dxa"/>
            <w:shd w:val="clear" w:color="auto" w:fill="auto"/>
            <w:vAlign w:val="center"/>
          </w:tcPr>
          <w:p w14:paraId="1C7F7222"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604A3AC5"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161279D7" w14:textId="77777777" w:rsidTr="00015702">
        <w:trPr>
          <w:trHeight w:val="346"/>
        </w:trPr>
        <w:tc>
          <w:tcPr>
            <w:tcW w:w="3192" w:type="dxa"/>
            <w:shd w:val="clear" w:color="auto" w:fill="auto"/>
            <w:vAlign w:val="center"/>
          </w:tcPr>
          <w:p w14:paraId="7529A11C"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Legal services</w:t>
            </w:r>
          </w:p>
        </w:tc>
        <w:tc>
          <w:tcPr>
            <w:tcW w:w="2046" w:type="dxa"/>
            <w:shd w:val="clear" w:color="auto" w:fill="auto"/>
            <w:vAlign w:val="center"/>
          </w:tcPr>
          <w:p w14:paraId="5916961F"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528A1347"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74E3BA61" w14:textId="77777777" w:rsidTr="00015702">
        <w:trPr>
          <w:trHeight w:val="346"/>
        </w:trPr>
        <w:tc>
          <w:tcPr>
            <w:tcW w:w="3192" w:type="dxa"/>
            <w:shd w:val="clear" w:color="auto" w:fill="auto"/>
            <w:vAlign w:val="center"/>
          </w:tcPr>
          <w:p w14:paraId="5DD8E7EC"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Life skills training</w:t>
            </w:r>
          </w:p>
        </w:tc>
        <w:tc>
          <w:tcPr>
            <w:tcW w:w="2046" w:type="dxa"/>
            <w:shd w:val="clear" w:color="auto" w:fill="auto"/>
            <w:vAlign w:val="center"/>
          </w:tcPr>
          <w:p w14:paraId="65463920"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520A6C25"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4BCF30FC" w14:textId="77777777" w:rsidTr="00015702">
        <w:trPr>
          <w:trHeight w:val="70"/>
        </w:trPr>
        <w:tc>
          <w:tcPr>
            <w:tcW w:w="3192" w:type="dxa"/>
            <w:shd w:val="clear" w:color="auto" w:fill="auto"/>
            <w:vAlign w:val="center"/>
          </w:tcPr>
          <w:p w14:paraId="5F720D81"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Mental health services</w:t>
            </w:r>
          </w:p>
        </w:tc>
        <w:tc>
          <w:tcPr>
            <w:tcW w:w="2046" w:type="dxa"/>
            <w:shd w:val="clear" w:color="auto" w:fill="auto"/>
            <w:vAlign w:val="center"/>
          </w:tcPr>
          <w:p w14:paraId="357CE7DA"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13D775CF"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27F56922" w14:textId="77777777" w:rsidTr="00015702">
        <w:trPr>
          <w:trHeight w:val="152"/>
        </w:trPr>
        <w:tc>
          <w:tcPr>
            <w:tcW w:w="3192" w:type="dxa"/>
            <w:shd w:val="clear" w:color="auto" w:fill="auto"/>
            <w:vAlign w:val="center"/>
          </w:tcPr>
          <w:p w14:paraId="66970285"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Outpatient health services</w:t>
            </w:r>
          </w:p>
        </w:tc>
        <w:tc>
          <w:tcPr>
            <w:tcW w:w="2046" w:type="dxa"/>
            <w:shd w:val="clear" w:color="auto" w:fill="auto"/>
            <w:vAlign w:val="center"/>
          </w:tcPr>
          <w:p w14:paraId="4A489363"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5D4B2C75"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6A14E1AD" w14:textId="77777777" w:rsidTr="00015702">
        <w:trPr>
          <w:trHeight w:val="346"/>
        </w:trPr>
        <w:tc>
          <w:tcPr>
            <w:tcW w:w="3192" w:type="dxa"/>
            <w:shd w:val="clear" w:color="auto" w:fill="auto"/>
            <w:vAlign w:val="center"/>
          </w:tcPr>
          <w:p w14:paraId="0CCF1505"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Outreach services</w:t>
            </w:r>
          </w:p>
        </w:tc>
        <w:tc>
          <w:tcPr>
            <w:tcW w:w="2046" w:type="dxa"/>
            <w:shd w:val="clear" w:color="auto" w:fill="auto"/>
            <w:vAlign w:val="center"/>
          </w:tcPr>
          <w:p w14:paraId="7F662838"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0D21F085"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3FCE9CA8" w14:textId="77777777" w:rsidTr="00015702">
        <w:trPr>
          <w:trHeight w:val="422"/>
        </w:trPr>
        <w:tc>
          <w:tcPr>
            <w:tcW w:w="3192" w:type="dxa"/>
            <w:shd w:val="clear" w:color="auto" w:fill="auto"/>
            <w:vAlign w:val="center"/>
          </w:tcPr>
          <w:p w14:paraId="3E228F00"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Substance abuse treatment services</w:t>
            </w:r>
          </w:p>
        </w:tc>
        <w:tc>
          <w:tcPr>
            <w:tcW w:w="2046" w:type="dxa"/>
            <w:shd w:val="clear" w:color="auto" w:fill="auto"/>
            <w:vAlign w:val="center"/>
          </w:tcPr>
          <w:p w14:paraId="4ED4D515"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55FF578D"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67AA2A1A" w14:textId="77777777" w:rsidTr="00015702">
        <w:trPr>
          <w:trHeight w:val="350"/>
        </w:trPr>
        <w:tc>
          <w:tcPr>
            <w:tcW w:w="3192" w:type="dxa"/>
            <w:shd w:val="clear" w:color="auto" w:fill="auto"/>
            <w:vAlign w:val="center"/>
          </w:tcPr>
          <w:p w14:paraId="745CAA1A"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Transportation</w:t>
            </w:r>
          </w:p>
        </w:tc>
        <w:tc>
          <w:tcPr>
            <w:tcW w:w="2046" w:type="dxa"/>
            <w:shd w:val="clear" w:color="auto" w:fill="auto"/>
            <w:vAlign w:val="center"/>
          </w:tcPr>
          <w:p w14:paraId="21F695D1"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0BDE3BD6"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2179E59B" w14:textId="77777777" w:rsidTr="00015702">
        <w:trPr>
          <w:trHeight w:val="350"/>
        </w:trPr>
        <w:tc>
          <w:tcPr>
            <w:tcW w:w="3192" w:type="dxa"/>
            <w:shd w:val="clear" w:color="auto" w:fill="auto"/>
            <w:vAlign w:val="center"/>
          </w:tcPr>
          <w:p w14:paraId="061E0B7A"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Utility deposits</w:t>
            </w:r>
          </w:p>
        </w:tc>
        <w:tc>
          <w:tcPr>
            <w:tcW w:w="2046" w:type="dxa"/>
            <w:shd w:val="clear" w:color="auto" w:fill="auto"/>
            <w:vAlign w:val="center"/>
          </w:tcPr>
          <w:p w14:paraId="49AB0D9A"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4235B552"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D819D3" w:rsidRPr="00B35F67" w14:paraId="529FAD03" w14:textId="77777777" w:rsidTr="00015702">
        <w:trPr>
          <w:trHeight w:val="260"/>
        </w:trPr>
        <w:tc>
          <w:tcPr>
            <w:tcW w:w="3192" w:type="dxa"/>
            <w:shd w:val="clear" w:color="auto" w:fill="auto"/>
            <w:vAlign w:val="center"/>
          </w:tcPr>
          <w:p w14:paraId="5C6A247A" w14:textId="77777777" w:rsidR="00D819D3" w:rsidRPr="00B35F67" w:rsidRDefault="00D819D3" w:rsidP="00015702">
            <w:pPr>
              <w:pStyle w:val="Default"/>
              <w:ind w:left="720"/>
              <w:rPr>
                <w:rFonts w:ascii="Arial" w:hAnsi="Arial" w:cs="Arial"/>
                <w:color w:val="auto"/>
                <w:sz w:val="23"/>
                <w:szCs w:val="23"/>
              </w:rPr>
            </w:pPr>
            <w:r w:rsidRPr="00B35F67">
              <w:rPr>
                <w:rFonts w:ascii="Arial" w:hAnsi="Arial" w:cs="Arial"/>
                <w:color w:val="auto"/>
                <w:sz w:val="23"/>
                <w:szCs w:val="23"/>
              </w:rPr>
              <w:t>Direct provision of services</w:t>
            </w:r>
          </w:p>
        </w:tc>
        <w:tc>
          <w:tcPr>
            <w:tcW w:w="2046" w:type="dxa"/>
            <w:shd w:val="clear" w:color="auto" w:fill="auto"/>
            <w:vAlign w:val="center"/>
          </w:tcPr>
          <w:p w14:paraId="6F064CDC" w14:textId="77777777" w:rsidR="00D819D3" w:rsidRPr="00B35F67" w:rsidRDefault="00D819D3" w:rsidP="00015702">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14:paraId="5FBF8D61" w14:textId="77777777" w:rsidR="00D819D3" w:rsidRPr="00B35F67" w:rsidRDefault="00D819D3" w:rsidP="00015702">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bl>
    <w:p w14:paraId="52BD1FB6" w14:textId="77777777" w:rsidR="00D819D3" w:rsidRPr="00B35F67" w:rsidRDefault="00D819D3" w:rsidP="00D819D3">
      <w:pPr>
        <w:rPr>
          <w:rFonts w:cs="Arial"/>
        </w:rPr>
      </w:pPr>
    </w:p>
    <w:p w14:paraId="3C7657DE" w14:textId="77777777" w:rsidR="00D819D3" w:rsidRPr="0059483D" w:rsidRDefault="00D819D3" w:rsidP="00D819D3">
      <w:pPr>
        <w:pStyle w:val="Default"/>
        <w:rPr>
          <w:rFonts w:ascii="Arial" w:hAnsi="Arial" w:cs="Arial"/>
          <w:b/>
          <w:noProof/>
          <w:u w:val="single"/>
        </w:rPr>
      </w:pPr>
      <w:r w:rsidRPr="0059483D">
        <w:rPr>
          <w:rFonts w:ascii="Arial" w:hAnsi="Arial" w:cs="Arial"/>
          <w:b/>
          <w:noProof/>
          <w:u w:val="single"/>
        </w:rPr>
        <w:t>ADMINISTRATIVE COSTS</w:t>
      </w:r>
    </w:p>
    <w:p w14:paraId="2315B5D1" w14:textId="77777777" w:rsidR="00D819D3" w:rsidRPr="00B35F67" w:rsidRDefault="00D819D3" w:rsidP="00D819D3">
      <w:pPr>
        <w:pStyle w:val="Default"/>
        <w:rPr>
          <w:rFonts w:ascii="Arial" w:hAnsi="Arial" w:cs="Arial"/>
          <w:noProof/>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00"/>
      </w:tblGrid>
      <w:tr w:rsidR="00D819D3" w:rsidRPr="00B35F67" w14:paraId="6408CFAA" w14:textId="77777777" w:rsidTr="00015702">
        <w:trPr>
          <w:trHeight w:val="1070"/>
        </w:trPr>
        <w:tc>
          <w:tcPr>
            <w:tcW w:w="3258" w:type="dxa"/>
            <w:shd w:val="clear" w:color="auto" w:fill="FFFFFF"/>
            <w:vAlign w:val="center"/>
          </w:tcPr>
          <w:p w14:paraId="12ECE86C" w14:textId="77777777" w:rsidR="00D819D3" w:rsidRPr="00B35F67" w:rsidRDefault="00D819D3" w:rsidP="00015702">
            <w:pPr>
              <w:rPr>
                <w:rFonts w:cs="Arial"/>
                <w:b/>
              </w:rPr>
            </w:pPr>
            <w:r w:rsidRPr="00B35F67">
              <w:rPr>
                <w:rFonts w:cs="Arial"/>
                <w:b/>
              </w:rPr>
              <w:t xml:space="preserve">Requested Budget: </w:t>
            </w:r>
            <w:r w:rsidRPr="00B35F67">
              <w:rPr>
                <w:rFonts w:cs="Arial"/>
              </w:rPr>
              <w:t>(cannot exceed 10% of total grant)</w:t>
            </w:r>
            <w:r w:rsidRPr="00B35F67">
              <w:rPr>
                <w:rFonts w:cs="Arial"/>
                <w:b/>
              </w:rPr>
              <w:t xml:space="preserve"> </w:t>
            </w:r>
            <w:r w:rsidRPr="00B35F67">
              <w:rPr>
                <w:rFonts w:cs="Arial"/>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6300" w:type="dxa"/>
            <w:shd w:val="clear" w:color="auto" w:fill="FFFFFF"/>
            <w:vAlign w:val="center"/>
          </w:tcPr>
          <w:p w14:paraId="259D3461" w14:textId="77777777" w:rsidR="00D819D3" w:rsidRPr="00B35F67" w:rsidRDefault="00D819D3" w:rsidP="00015702">
            <w:pPr>
              <w:rPr>
                <w:rFonts w:cs="Arial"/>
                <w:b/>
              </w:rPr>
            </w:pPr>
            <w:r w:rsidRPr="00B35F67">
              <w:rPr>
                <w:rFonts w:cs="Arial"/>
                <w:b/>
              </w:rPr>
              <w:t xml:space="preserve">If you are proposing a regional project, please describe how the admin will be structured/used:  </w:t>
            </w:r>
          </w:p>
          <w:p w14:paraId="1AEF291C" w14:textId="77777777" w:rsidR="00D819D3" w:rsidRPr="00B35F67" w:rsidRDefault="00D819D3" w:rsidP="00015702">
            <w:pPr>
              <w:rPr>
                <w:rFonts w:cs="Arial"/>
                <w:b/>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bl>
    <w:p w14:paraId="4113AB50" w14:textId="77777777" w:rsidR="00D819D3" w:rsidRPr="00B35F67" w:rsidRDefault="00D819D3" w:rsidP="00D819D3">
      <w:pPr>
        <w:rPr>
          <w:rFonts w:cs="Arial"/>
        </w:rPr>
      </w:pPr>
    </w:p>
    <w:p w14:paraId="2A9FEDE3" w14:textId="77777777" w:rsidR="00D819D3" w:rsidRPr="00B35F67" w:rsidRDefault="00D819D3" w:rsidP="00D819D3">
      <w:pPr>
        <w:rPr>
          <w:rFonts w:cs="Arial"/>
          <w:b/>
        </w:rPr>
      </w:pPr>
      <w:r w:rsidRPr="00B35F67">
        <w:rPr>
          <w:rFonts w:cs="Arial"/>
          <w:b/>
        </w:rPr>
        <w:t>1</w:t>
      </w:r>
      <w:r w:rsidR="0059483D">
        <w:rPr>
          <w:rFonts w:cs="Arial"/>
          <w:b/>
        </w:rPr>
        <w:t>2</w:t>
      </w:r>
      <w:r w:rsidRPr="00B35F67">
        <w:rPr>
          <w:rFonts w:cs="Arial"/>
          <w:b/>
        </w:rPr>
        <w:t xml:space="preserve">) A match of 25% is required for all funds, with the exception of leasing.  Match </w:t>
      </w:r>
    </w:p>
    <w:p w14:paraId="5475DE6D" w14:textId="77777777" w:rsidR="00D819D3" w:rsidRPr="00B35F67" w:rsidRDefault="00D819D3" w:rsidP="00D819D3">
      <w:pPr>
        <w:rPr>
          <w:rFonts w:cs="Arial"/>
          <w:b/>
        </w:rPr>
      </w:pPr>
      <w:r w:rsidRPr="00B35F67">
        <w:rPr>
          <w:rFonts w:cs="Arial"/>
          <w:b/>
        </w:rPr>
        <w:t xml:space="preserve">      can be in-kind or cash.  Please indicate your anticipated source(s) of </w:t>
      </w:r>
    </w:p>
    <w:p w14:paraId="48E2E7F2" w14:textId="77777777" w:rsidR="00D819D3" w:rsidRPr="00B35F67" w:rsidRDefault="00D819D3" w:rsidP="00D819D3">
      <w:pPr>
        <w:rPr>
          <w:rFonts w:cs="Arial"/>
          <w:b/>
        </w:rPr>
      </w:pPr>
      <w:r w:rsidRPr="00B35F67">
        <w:rPr>
          <w:rFonts w:cs="Arial"/>
          <w:b/>
        </w:rPr>
        <w:t xml:space="preserve">      matching funds: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14:paraId="43E8FB6A" w14:textId="77777777" w:rsidR="00D819D3" w:rsidRPr="00B35F67" w:rsidRDefault="00D819D3" w:rsidP="00D819D3">
      <w:pPr>
        <w:rPr>
          <w:rFonts w:cs="Arial"/>
          <w:b/>
        </w:rPr>
      </w:pPr>
    </w:p>
    <w:p w14:paraId="5C01FCCE" w14:textId="77777777" w:rsidR="00D819D3" w:rsidRPr="00B35F67" w:rsidRDefault="00D819D3" w:rsidP="00D819D3">
      <w:pPr>
        <w:rPr>
          <w:rFonts w:cs="Arial"/>
        </w:rPr>
      </w:pPr>
      <w:r w:rsidRPr="00B35F67">
        <w:rPr>
          <w:rFonts w:cs="Arial"/>
        </w:rPr>
        <w:t xml:space="preserve"> </w:t>
      </w:r>
    </w:p>
    <w:p w14:paraId="534C48DF" w14:textId="77777777" w:rsidR="00D819D3" w:rsidRPr="00B35F67" w:rsidRDefault="00D819D3" w:rsidP="00D819D3">
      <w:pPr>
        <w:rPr>
          <w:rFonts w:cs="Arial"/>
        </w:rPr>
      </w:pPr>
    </w:p>
    <w:p w14:paraId="30946B47" w14:textId="77777777" w:rsidR="00D819D3" w:rsidRPr="00AE5123" w:rsidRDefault="00D819D3" w:rsidP="00D819D3">
      <w:pPr>
        <w:rPr>
          <w:rFonts w:cs="Arial"/>
        </w:rPr>
      </w:pPr>
      <w:r w:rsidRPr="00B35F67">
        <w:rPr>
          <w:rFonts w:cs="Arial"/>
        </w:rPr>
        <w:t>Signature of Responsible Party: _________________________________________</w:t>
      </w:r>
    </w:p>
    <w:p w14:paraId="48E45B95" w14:textId="77777777" w:rsidR="00D819D3" w:rsidRPr="00EC06FC" w:rsidRDefault="00D819D3" w:rsidP="00D819D3"/>
    <w:p w14:paraId="7B9A4655" w14:textId="77777777" w:rsidR="00323030" w:rsidRPr="00D819D3" w:rsidRDefault="00323030" w:rsidP="00323030"/>
    <w:sectPr w:rsidR="00323030" w:rsidRPr="00D819D3" w:rsidSect="00177B01">
      <w:endnotePr>
        <w:numFmt w:val="decimal"/>
      </w:endnotePr>
      <w:pgSz w:w="12240" w:h="15840"/>
      <w:pgMar w:top="1440" w:right="1440" w:bottom="1440" w:left="144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1A5E" w14:textId="77777777" w:rsidR="00103678" w:rsidRDefault="00103678" w:rsidP="00323030">
      <w:r>
        <w:separator/>
      </w:r>
    </w:p>
  </w:endnote>
  <w:endnote w:type="continuationSeparator" w:id="0">
    <w:p w14:paraId="2AE3C7BB" w14:textId="77777777" w:rsidR="00103678" w:rsidRDefault="00103678" w:rsidP="0032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31173" w14:textId="77777777" w:rsidR="00103678" w:rsidRDefault="00103678">
    <w:pPr>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A50DC" w14:textId="77777777" w:rsidR="00103678" w:rsidRDefault="00103678" w:rsidP="00323030">
      <w:r>
        <w:separator/>
      </w:r>
    </w:p>
  </w:footnote>
  <w:footnote w:type="continuationSeparator" w:id="0">
    <w:p w14:paraId="310DF306" w14:textId="77777777" w:rsidR="00103678" w:rsidRDefault="00103678" w:rsidP="00323030">
      <w:r>
        <w:continuationSeparator/>
      </w:r>
    </w:p>
  </w:footnote>
  <w:footnote w:id="1">
    <w:p w14:paraId="54CACB6D" w14:textId="77777777" w:rsidR="00103678" w:rsidRDefault="00103678">
      <w:pPr>
        <w:pStyle w:val="FootnoteText"/>
      </w:pPr>
      <w:r>
        <w:rPr>
          <w:rStyle w:val="FootnoteReference"/>
        </w:rPr>
        <w:footnoteRef/>
      </w:r>
      <w:r>
        <w:t xml:space="preserve"> Unaccompanied youth are d</w:t>
      </w:r>
      <w:r w:rsidRPr="006F20C9">
        <w:rPr>
          <w:szCs w:val="24"/>
        </w:rPr>
        <w:t>efined as persons under age 25 who are not accompanied by a parent or guardian and are not a parent presenting with or sleeping in the same place as his/her child(ren).  Unaccompanied youth are single youth, youth couples, and groups of youth presenting together as a household.</w:t>
      </w:r>
      <w:r w:rsidRPr="006F20C9">
        <w:t xml:space="preserve">   </w:t>
      </w:r>
    </w:p>
  </w:footnote>
  <w:footnote w:id="2">
    <w:p w14:paraId="02EAE539" w14:textId="77777777" w:rsidR="00103678" w:rsidRDefault="00103678">
      <w:pPr>
        <w:pStyle w:val="FootnoteText"/>
      </w:pPr>
      <w:r w:rsidRPr="00F3702C">
        <w:rPr>
          <w:rStyle w:val="FootnoteReference"/>
          <w:vertAlign w:val="superscript"/>
        </w:rPr>
        <w:footnoteRef/>
      </w:r>
      <w:r>
        <w:t xml:space="preserve"> De</w:t>
      </w:r>
      <w:r w:rsidRPr="00FB186A">
        <w:t xml:space="preserve">finitions and descriptions are taken from the HUD Ending Youth Homelessness Guidebook series - </w:t>
      </w:r>
      <w:hyperlink r:id="rId1" w:history="1">
        <w:r w:rsidRPr="00FB186A">
          <w:rPr>
            <w:rStyle w:val="Hyperlink"/>
          </w:rPr>
          <w:t>https://www.hudexchange.info/resource/5138/ending-youth-homelessness-a-guidebook-series/</w:t>
        </w:r>
      </w:hyperlink>
      <w:r w:rsidRPr="00FB186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FC1"/>
    <w:multiLevelType w:val="hybridMultilevel"/>
    <w:tmpl w:val="0C56AC3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F5479"/>
    <w:multiLevelType w:val="hybridMultilevel"/>
    <w:tmpl w:val="8B5E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22287"/>
    <w:multiLevelType w:val="hybridMultilevel"/>
    <w:tmpl w:val="B32C22E2"/>
    <w:lvl w:ilvl="0" w:tplc="4AE0D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565805"/>
    <w:multiLevelType w:val="hybridMultilevel"/>
    <w:tmpl w:val="02060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3361D"/>
    <w:multiLevelType w:val="hybridMultilevel"/>
    <w:tmpl w:val="443E62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5E6727"/>
    <w:multiLevelType w:val="hybridMultilevel"/>
    <w:tmpl w:val="A772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260B5"/>
    <w:multiLevelType w:val="hybridMultilevel"/>
    <w:tmpl w:val="7B5AB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8C289D"/>
    <w:multiLevelType w:val="hybridMultilevel"/>
    <w:tmpl w:val="1FB27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4C7A90"/>
    <w:multiLevelType w:val="hybridMultilevel"/>
    <w:tmpl w:val="75769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C70271"/>
    <w:multiLevelType w:val="hybridMultilevel"/>
    <w:tmpl w:val="C4545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9621BD"/>
    <w:multiLevelType w:val="hybridMultilevel"/>
    <w:tmpl w:val="F5E4E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E5879"/>
    <w:multiLevelType w:val="hybridMultilevel"/>
    <w:tmpl w:val="B964B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C5CDD"/>
    <w:multiLevelType w:val="hybridMultilevel"/>
    <w:tmpl w:val="B9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C4D2F"/>
    <w:multiLevelType w:val="hybridMultilevel"/>
    <w:tmpl w:val="B0F89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B1573"/>
    <w:multiLevelType w:val="hybridMultilevel"/>
    <w:tmpl w:val="1EB2DC0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62121DE2"/>
    <w:multiLevelType w:val="hybridMultilevel"/>
    <w:tmpl w:val="5E78BF4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7637072"/>
    <w:multiLevelType w:val="hybridMultilevel"/>
    <w:tmpl w:val="B544907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1B">
      <w:start w:val="1"/>
      <w:numFmt w:val="lowerRoman"/>
      <w:lvlText w:val="%3."/>
      <w:lvlJc w:val="right"/>
      <w:pPr>
        <w:ind w:left="2205" w:hanging="180"/>
      </w:pPr>
    </w:lvl>
    <w:lvl w:ilvl="3" w:tplc="CD2CA816">
      <w:start w:val="4"/>
      <w:numFmt w:val="decimal"/>
      <w:lvlText w:val="%4)"/>
      <w:lvlJc w:val="left"/>
      <w:pPr>
        <w:ind w:left="2925" w:hanging="360"/>
      </w:pPr>
      <w:rPr>
        <w:rFonts w:hint="default"/>
      </w:r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87C0DDA"/>
    <w:multiLevelType w:val="hybridMultilevel"/>
    <w:tmpl w:val="3ADC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0"/>
  </w:num>
  <w:num w:numId="6">
    <w:abstractNumId w:val="11"/>
  </w:num>
  <w:num w:numId="7">
    <w:abstractNumId w:val="5"/>
  </w:num>
  <w:num w:numId="8">
    <w:abstractNumId w:val="12"/>
  </w:num>
  <w:num w:numId="9">
    <w:abstractNumId w:val="2"/>
  </w:num>
  <w:num w:numId="10">
    <w:abstractNumId w:val="1"/>
  </w:num>
  <w:num w:numId="11">
    <w:abstractNumId w:val="10"/>
  </w:num>
  <w:num w:numId="12">
    <w:abstractNumId w:val="7"/>
  </w:num>
  <w:num w:numId="13">
    <w:abstractNumId w:val="17"/>
  </w:num>
  <w:num w:numId="14">
    <w:abstractNumId w:val="16"/>
  </w:num>
  <w:num w:numId="15">
    <w:abstractNumId w:val="13"/>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forms" w:enforcement="1" w:cryptProviderType="rsaAES" w:cryptAlgorithmClass="hash" w:cryptAlgorithmType="typeAny" w:cryptAlgorithmSid="14" w:cryptSpinCount="100000" w:hash="rkZXRQe9I1Fz2n+i0ciCuJom+ZsmGi36ODJ8hr+QEcoYJWc0g4Ale7jszpRBzwUWpgcby0TZXXkohVqQws785w==" w:salt="KgAAgUuuouaVbBs9a8lMp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30"/>
    <w:rsid w:val="00015702"/>
    <w:rsid w:val="0009263D"/>
    <w:rsid w:val="000D3004"/>
    <w:rsid w:val="00103678"/>
    <w:rsid w:val="00127BC2"/>
    <w:rsid w:val="00133A79"/>
    <w:rsid w:val="001437E0"/>
    <w:rsid w:val="00177B01"/>
    <w:rsid w:val="001F7002"/>
    <w:rsid w:val="002179CE"/>
    <w:rsid w:val="003021F9"/>
    <w:rsid w:val="00323030"/>
    <w:rsid w:val="00371B18"/>
    <w:rsid w:val="0038069A"/>
    <w:rsid w:val="003A4264"/>
    <w:rsid w:val="003A74BC"/>
    <w:rsid w:val="00421D88"/>
    <w:rsid w:val="004F2CDB"/>
    <w:rsid w:val="005011EE"/>
    <w:rsid w:val="00557B9F"/>
    <w:rsid w:val="00585FB3"/>
    <w:rsid w:val="0059483D"/>
    <w:rsid w:val="005C4EC5"/>
    <w:rsid w:val="005C6812"/>
    <w:rsid w:val="006F20C9"/>
    <w:rsid w:val="00883A4E"/>
    <w:rsid w:val="0098742B"/>
    <w:rsid w:val="009F3175"/>
    <w:rsid w:val="009F6240"/>
    <w:rsid w:val="00BA1A48"/>
    <w:rsid w:val="00BC4164"/>
    <w:rsid w:val="00D174BB"/>
    <w:rsid w:val="00D819D3"/>
    <w:rsid w:val="00E667F4"/>
    <w:rsid w:val="00EC38E9"/>
    <w:rsid w:val="00EF37E2"/>
    <w:rsid w:val="00F3702C"/>
    <w:rsid w:val="00F54C0D"/>
    <w:rsid w:val="00FB186A"/>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5861"/>
  <w15:chartTrackingRefBased/>
  <w15:docId w15:val="{4F87DC31-DF81-4329-9208-C73CD213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030"/>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323030"/>
    <w:pPr>
      <w:keepNext/>
      <w:outlineLvl w:val="0"/>
    </w:pPr>
    <w:rPr>
      <w:rFonts w:ascii="Times New Roman" w:hAnsi="Times New Roman"/>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030"/>
    <w:rPr>
      <w:rFonts w:ascii="Times New Roman" w:eastAsia="Times New Roman" w:hAnsi="Times New Roman" w:cs="Times New Roman"/>
      <w:b/>
      <w:i/>
      <w:snapToGrid w:val="0"/>
      <w:sz w:val="48"/>
      <w:szCs w:val="20"/>
    </w:rPr>
  </w:style>
  <w:style w:type="character" w:styleId="FootnoteReference">
    <w:name w:val="footnote reference"/>
    <w:semiHidden/>
    <w:rsid w:val="00323030"/>
  </w:style>
  <w:style w:type="paragraph" w:styleId="Header">
    <w:name w:val="header"/>
    <w:basedOn w:val="Normal"/>
    <w:link w:val="HeaderChar"/>
    <w:rsid w:val="00323030"/>
    <w:pPr>
      <w:tabs>
        <w:tab w:val="center" w:pos="4320"/>
        <w:tab w:val="right" w:pos="8640"/>
      </w:tabs>
    </w:pPr>
  </w:style>
  <w:style w:type="character" w:customStyle="1" w:styleId="HeaderChar">
    <w:name w:val="Header Char"/>
    <w:basedOn w:val="DefaultParagraphFont"/>
    <w:link w:val="Header"/>
    <w:rsid w:val="00323030"/>
    <w:rPr>
      <w:rFonts w:ascii="Arial" w:eastAsia="Times New Roman" w:hAnsi="Arial" w:cs="Times New Roman"/>
      <w:snapToGrid w:val="0"/>
      <w:sz w:val="24"/>
      <w:szCs w:val="20"/>
    </w:rPr>
  </w:style>
  <w:style w:type="paragraph" w:styleId="Footer">
    <w:name w:val="footer"/>
    <w:basedOn w:val="Normal"/>
    <w:link w:val="FooterChar"/>
    <w:uiPriority w:val="99"/>
    <w:rsid w:val="00323030"/>
    <w:pPr>
      <w:tabs>
        <w:tab w:val="center" w:pos="4320"/>
        <w:tab w:val="right" w:pos="8640"/>
      </w:tabs>
    </w:pPr>
  </w:style>
  <w:style w:type="character" w:customStyle="1" w:styleId="FooterChar">
    <w:name w:val="Footer Char"/>
    <w:basedOn w:val="DefaultParagraphFont"/>
    <w:link w:val="Footer"/>
    <w:uiPriority w:val="99"/>
    <w:rsid w:val="00323030"/>
    <w:rPr>
      <w:rFonts w:ascii="Arial" w:eastAsia="Times New Roman" w:hAnsi="Arial" w:cs="Times New Roman"/>
      <w:snapToGrid w:val="0"/>
      <w:sz w:val="24"/>
      <w:szCs w:val="20"/>
    </w:rPr>
  </w:style>
  <w:style w:type="character" w:styleId="Hyperlink">
    <w:name w:val="Hyperlink"/>
    <w:rsid w:val="00323030"/>
    <w:rPr>
      <w:color w:val="0000FF"/>
      <w:u w:val="single"/>
    </w:rPr>
  </w:style>
  <w:style w:type="paragraph" w:styleId="BodyText">
    <w:name w:val="Body Text"/>
    <w:basedOn w:val="Normal"/>
    <w:link w:val="BodyTextChar"/>
    <w:rsid w:val="00323030"/>
    <w:pPr>
      <w:tabs>
        <w:tab w:val="left" w:pos="-1142"/>
        <w:tab w:val="left" w:pos="720"/>
      </w:tabs>
      <w:jc w:val="both"/>
    </w:pPr>
    <w:rPr>
      <w:rFonts w:ascii="Times New Roman" w:hAnsi="Times New Roman"/>
      <w:noProof/>
      <w:snapToGrid/>
    </w:rPr>
  </w:style>
  <w:style w:type="character" w:customStyle="1" w:styleId="BodyTextChar">
    <w:name w:val="Body Text Char"/>
    <w:basedOn w:val="DefaultParagraphFont"/>
    <w:link w:val="BodyText"/>
    <w:rsid w:val="00323030"/>
    <w:rPr>
      <w:rFonts w:ascii="Times New Roman" w:eastAsia="Times New Roman" w:hAnsi="Times New Roman" w:cs="Times New Roman"/>
      <w:noProof/>
      <w:sz w:val="24"/>
      <w:szCs w:val="20"/>
    </w:rPr>
  </w:style>
  <w:style w:type="paragraph" w:styleId="DocumentMap">
    <w:name w:val="Document Map"/>
    <w:basedOn w:val="Normal"/>
    <w:link w:val="DocumentMapChar"/>
    <w:semiHidden/>
    <w:rsid w:val="00323030"/>
    <w:pPr>
      <w:shd w:val="clear" w:color="auto" w:fill="000080"/>
    </w:pPr>
    <w:rPr>
      <w:rFonts w:ascii="Tahoma" w:hAnsi="Tahoma"/>
    </w:rPr>
  </w:style>
  <w:style w:type="character" w:customStyle="1" w:styleId="DocumentMapChar">
    <w:name w:val="Document Map Char"/>
    <w:basedOn w:val="DefaultParagraphFont"/>
    <w:link w:val="DocumentMap"/>
    <w:semiHidden/>
    <w:rsid w:val="00323030"/>
    <w:rPr>
      <w:rFonts w:ascii="Tahoma" w:eastAsia="Times New Roman" w:hAnsi="Tahoma" w:cs="Times New Roman"/>
      <w:snapToGrid w:val="0"/>
      <w:sz w:val="24"/>
      <w:szCs w:val="20"/>
      <w:shd w:val="clear" w:color="auto" w:fill="000080"/>
    </w:rPr>
  </w:style>
  <w:style w:type="paragraph" w:styleId="BodyText2">
    <w:name w:val="Body Text 2"/>
    <w:basedOn w:val="Normal"/>
    <w:link w:val="BodyText2Char"/>
    <w:rsid w:val="00323030"/>
    <w:pPr>
      <w:tabs>
        <w:tab w:val="left" w:pos="9720"/>
      </w:tabs>
      <w:ind w:right="360"/>
      <w:jc w:val="both"/>
    </w:pPr>
    <w:rPr>
      <w:rFonts w:ascii="Times New Roman" w:hAnsi="Times New Roman"/>
    </w:rPr>
  </w:style>
  <w:style w:type="character" w:customStyle="1" w:styleId="BodyText2Char">
    <w:name w:val="Body Text 2 Char"/>
    <w:basedOn w:val="DefaultParagraphFont"/>
    <w:link w:val="BodyText2"/>
    <w:rsid w:val="00323030"/>
    <w:rPr>
      <w:rFonts w:ascii="Times New Roman" w:eastAsia="Times New Roman" w:hAnsi="Times New Roman" w:cs="Times New Roman"/>
      <w:snapToGrid w:val="0"/>
      <w:sz w:val="24"/>
      <w:szCs w:val="20"/>
    </w:rPr>
  </w:style>
  <w:style w:type="paragraph" w:styleId="BalloonText">
    <w:name w:val="Balloon Text"/>
    <w:basedOn w:val="Normal"/>
    <w:link w:val="BalloonTextChar"/>
    <w:semiHidden/>
    <w:rsid w:val="00323030"/>
    <w:rPr>
      <w:rFonts w:ascii="Tahoma" w:hAnsi="Tahoma" w:cs="Tahoma"/>
      <w:sz w:val="16"/>
      <w:szCs w:val="16"/>
    </w:rPr>
  </w:style>
  <w:style w:type="character" w:customStyle="1" w:styleId="BalloonTextChar">
    <w:name w:val="Balloon Text Char"/>
    <w:basedOn w:val="DefaultParagraphFont"/>
    <w:link w:val="BalloonText"/>
    <w:semiHidden/>
    <w:rsid w:val="00323030"/>
    <w:rPr>
      <w:rFonts w:ascii="Tahoma" w:eastAsia="Times New Roman" w:hAnsi="Tahoma" w:cs="Tahoma"/>
      <w:snapToGrid w:val="0"/>
      <w:sz w:val="16"/>
      <w:szCs w:val="16"/>
    </w:rPr>
  </w:style>
  <w:style w:type="paragraph" w:customStyle="1" w:styleId="Default">
    <w:name w:val="Default"/>
    <w:rsid w:val="003230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323030"/>
    <w:pPr>
      <w:ind w:left="720"/>
    </w:pPr>
  </w:style>
  <w:style w:type="character" w:customStyle="1" w:styleId="Style3Char">
    <w:name w:val="Style3 Char"/>
    <w:link w:val="Style3"/>
    <w:locked/>
    <w:rsid w:val="00323030"/>
    <w:rPr>
      <w:b/>
      <w:bCs/>
      <w:color w:val="000000"/>
      <w:sz w:val="24"/>
      <w:szCs w:val="24"/>
    </w:rPr>
  </w:style>
  <w:style w:type="paragraph" w:customStyle="1" w:styleId="Style3">
    <w:name w:val="Style3"/>
    <w:basedOn w:val="Normal"/>
    <w:link w:val="Style3Char"/>
    <w:qFormat/>
    <w:rsid w:val="00323030"/>
    <w:pPr>
      <w:widowControl/>
      <w:spacing w:before="360" w:after="120"/>
      <w:ind w:left="720" w:hanging="720"/>
    </w:pPr>
    <w:rPr>
      <w:rFonts w:asciiTheme="minorHAnsi" w:eastAsiaTheme="minorHAnsi" w:hAnsiTheme="minorHAnsi" w:cstheme="minorBidi"/>
      <w:b/>
      <w:bCs/>
      <w:snapToGrid/>
      <w:color w:val="000000"/>
      <w:szCs w:val="24"/>
    </w:rPr>
  </w:style>
  <w:style w:type="character" w:customStyle="1" w:styleId="apple-converted-space">
    <w:name w:val="apple-converted-space"/>
    <w:rsid w:val="00323030"/>
  </w:style>
  <w:style w:type="character" w:styleId="UnresolvedMention">
    <w:name w:val="Unresolved Mention"/>
    <w:uiPriority w:val="99"/>
    <w:semiHidden/>
    <w:unhideWhenUsed/>
    <w:rsid w:val="00323030"/>
    <w:rPr>
      <w:color w:val="808080"/>
      <w:shd w:val="clear" w:color="auto" w:fill="E6E6E6"/>
    </w:rPr>
  </w:style>
  <w:style w:type="paragraph" w:styleId="NormalWeb">
    <w:name w:val="Normal (Web)"/>
    <w:basedOn w:val="Normal"/>
    <w:uiPriority w:val="99"/>
    <w:semiHidden/>
    <w:unhideWhenUsed/>
    <w:rsid w:val="00323030"/>
    <w:pPr>
      <w:widowControl/>
      <w:spacing w:before="100" w:beforeAutospacing="1" w:after="100" w:afterAutospacing="1"/>
    </w:pPr>
    <w:rPr>
      <w:rFonts w:ascii="Times New Roman" w:hAnsi="Times New Roman"/>
      <w:snapToGrid/>
      <w:szCs w:val="24"/>
    </w:rPr>
  </w:style>
  <w:style w:type="table" w:styleId="TableGrid">
    <w:name w:val="Table Grid"/>
    <w:basedOn w:val="TableNormal"/>
    <w:uiPriority w:val="59"/>
    <w:rsid w:val="00323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3030"/>
    <w:rPr>
      <w:sz w:val="20"/>
    </w:rPr>
  </w:style>
  <w:style w:type="character" w:customStyle="1" w:styleId="FootnoteTextChar">
    <w:name w:val="Footnote Text Char"/>
    <w:basedOn w:val="DefaultParagraphFont"/>
    <w:link w:val="FootnoteText"/>
    <w:uiPriority w:val="99"/>
    <w:semiHidden/>
    <w:rsid w:val="00323030"/>
    <w:rPr>
      <w:rFonts w:ascii="Arial" w:eastAsia="Times New Roman" w:hAnsi="Arial" w:cs="Times New Roman"/>
      <w:snapToGrid w:val="0"/>
      <w:sz w:val="20"/>
      <w:szCs w:val="20"/>
    </w:rPr>
  </w:style>
  <w:style w:type="character" w:styleId="CommentReference">
    <w:name w:val="annotation reference"/>
    <w:basedOn w:val="DefaultParagraphFont"/>
    <w:uiPriority w:val="99"/>
    <w:semiHidden/>
    <w:unhideWhenUsed/>
    <w:rsid w:val="00EC38E9"/>
    <w:rPr>
      <w:sz w:val="16"/>
      <w:szCs w:val="16"/>
    </w:rPr>
  </w:style>
  <w:style w:type="paragraph" w:styleId="CommentText">
    <w:name w:val="annotation text"/>
    <w:basedOn w:val="Normal"/>
    <w:link w:val="CommentTextChar"/>
    <w:uiPriority w:val="99"/>
    <w:semiHidden/>
    <w:unhideWhenUsed/>
    <w:rsid w:val="00EC38E9"/>
    <w:rPr>
      <w:sz w:val="20"/>
    </w:rPr>
  </w:style>
  <w:style w:type="character" w:customStyle="1" w:styleId="CommentTextChar">
    <w:name w:val="Comment Text Char"/>
    <w:basedOn w:val="DefaultParagraphFont"/>
    <w:link w:val="CommentText"/>
    <w:uiPriority w:val="99"/>
    <w:semiHidden/>
    <w:rsid w:val="00EC38E9"/>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C38E9"/>
    <w:rPr>
      <w:b/>
      <w:bCs/>
    </w:rPr>
  </w:style>
  <w:style w:type="character" w:customStyle="1" w:styleId="CommentSubjectChar">
    <w:name w:val="Comment Subject Char"/>
    <w:basedOn w:val="CommentTextChar"/>
    <w:link w:val="CommentSubject"/>
    <w:uiPriority w:val="99"/>
    <w:semiHidden/>
    <w:rsid w:val="00EC38E9"/>
    <w:rPr>
      <w:rFonts w:ascii="Arial" w:eastAsia="Times New Roman" w:hAnsi="Arial"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jz5qiw2fswqxd4a/Regional%20Projects%20FAQ.docx?dl=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homelessness.org/resource/rapid-re-housing-for-youth-toolk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5323/rapid-rehousing-for-youth-sui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dexchange.info/resources/documents/using-a-housing-first-philosophy-when-serving-youth.pdf" TargetMode="External"/><Relationship Id="rId4" Type="http://schemas.openxmlformats.org/officeDocument/2006/relationships/settings" Target="settings.xml"/><Relationship Id="rId9" Type="http://schemas.openxmlformats.org/officeDocument/2006/relationships/hyperlink" Target="https://www.hudexchange.info/resources/documents/CoCProgramInterimRule_FormattedVersion.pdf" TargetMode="External"/><Relationship Id="rId14" Type="http://schemas.openxmlformats.org/officeDocument/2006/relationships/hyperlink" Target="https://www.huduser.gov/portal/datasets/fmr/fmrs/FY2016_code/select_Geography.od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resource/5138/ending-youth-homelessness-a-guidebook-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D0552-16E9-458D-B73C-0129F2CB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3452</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Howard</dc:creator>
  <cp:keywords/>
  <dc:description/>
  <cp:lastModifiedBy>Leigh Howard</cp:lastModifiedBy>
  <cp:revision>3</cp:revision>
  <dcterms:created xsi:type="dcterms:W3CDTF">2017-08-03T15:08:00Z</dcterms:created>
  <dcterms:modified xsi:type="dcterms:W3CDTF">2017-08-03T15:08:00Z</dcterms:modified>
</cp:coreProperties>
</file>